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22" w:rsidRDefault="005D04C6">
      <w:pPr>
        <w:spacing w:before="29"/>
        <w:ind w:right="117"/>
        <w:jc w:val="right"/>
      </w:pPr>
      <w:r>
        <w:rPr>
          <w:noProof/>
          <w:lang w:val="en-US"/>
        </w:rPr>
        <mc:AlternateContent>
          <mc:Choice Requires="wpg">
            <w:drawing>
              <wp:anchor distT="0" distB="0" distL="0" distR="0" simplePos="0" relativeHeight="251658240" behindDoc="1" locked="0" layoutInCell="1" hidden="0" allowOverlap="1">
                <wp:simplePos x="0" y="0"/>
                <wp:positionH relativeFrom="page">
                  <wp:posOffset>3410585</wp:posOffset>
                </wp:positionH>
                <wp:positionV relativeFrom="page">
                  <wp:posOffset>241935</wp:posOffset>
                </wp:positionV>
                <wp:extent cx="3128010" cy="7059930"/>
                <wp:effectExtent l="0" t="0" r="0" b="0"/>
                <wp:wrapNone/>
                <wp:docPr id="133" name="Rectangle 133"/>
                <wp:cNvGraphicFramePr/>
                <a:graphic xmlns:a="http://schemas.openxmlformats.org/drawingml/2006/main">
                  <a:graphicData uri="http://schemas.microsoft.com/office/word/2010/wordprocessingShape">
                    <wps:wsp>
                      <wps:cNvSpPr/>
                      <wps:spPr>
                        <a:xfrm>
                          <a:off x="3791520" y="259560"/>
                          <a:ext cx="3108960" cy="7040880"/>
                        </a:xfrm>
                        <a:prstGeom prst="rect">
                          <a:avLst/>
                        </a:prstGeom>
                        <a:noFill/>
                        <a:ln>
                          <a:noFill/>
                        </a:ln>
                      </wps:spPr>
                      <wps:txbx>
                        <w:txbxContent>
                          <w:p w:rsidR="008B6122" w:rsidRDefault="008B6122">
                            <w:pPr>
                              <w:spacing w:before="2"/>
                              <w:textDirection w:val="btLr"/>
                            </w:pPr>
                          </w:p>
                          <w:p w:rsidR="008B6122" w:rsidRDefault="005D04C6">
                            <w:pPr>
                              <w:ind w:left="1164" w:firstLine="2328"/>
                              <w:textDirection w:val="btLr"/>
                            </w:pPr>
                            <w:r>
                              <w:rPr>
                                <w:b/>
                                <w:color w:val="000000"/>
                              </w:rPr>
                              <w:t>Staff Authorization and Access</w:t>
                            </w:r>
                            <w:r>
                              <w:rPr>
                                <w:b/>
                                <w:color w:val="000000"/>
                              </w:rPr>
                              <w:tab/>
                            </w:r>
                            <w:r>
                              <w:rPr>
                                <w:i/>
                                <w:color w:val="000000"/>
                              </w:rPr>
                              <w:t>Version</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3410585</wp:posOffset>
                </wp:positionH>
                <wp:positionV relativeFrom="page">
                  <wp:posOffset>241935</wp:posOffset>
                </wp:positionV>
                <wp:extent cx="3128010" cy="7059930"/>
                <wp:effectExtent b="0" l="0" r="0" t="0"/>
                <wp:wrapNone/>
                <wp:docPr id="13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128010" cy="7059930"/>
                        </a:xfrm>
                        <a:prstGeom prst="rect"/>
                        <a:ln/>
                      </pic:spPr>
                    </pic:pic>
                  </a:graphicData>
                </a:graphic>
              </wp:anchor>
            </w:drawing>
          </mc:Fallback>
        </mc:AlternateContent>
      </w:r>
      <w:r>
        <w:rPr>
          <w:noProof/>
          <w:lang w:val="en-US"/>
        </w:rPr>
        <mc:AlternateContent>
          <mc:Choice Requires="wpg">
            <w:drawing>
              <wp:anchor distT="0" distB="0" distL="0" distR="0" simplePos="0" relativeHeight="251659264" behindDoc="1" locked="0" layoutInCell="1" hidden="0" allowOverlap="1">
                <wp:simplePos x="0" y="0"/>
                <wp:positionH relativeFrom="page">
                  <wp:posOffset>194310</wp:posOffset>
                </wp:positionH>
                <wp:positionV relativeFrom="page">
                  <wp:posOffset>243204</wp:posOffset>
                </wp:positionV>
                <wp:extent cx="7383780" cy="9563735"/>
                <wp:effectExtent l="0" t="0" r="0" b="0"/>
                <wp:wrapNone/>
                <wp:docPr id="140" name="Group 140"/>
                <wp:cNvGraphicFramePr/>
                <a:graphic xmlns:a="http://schemas.openxmlformats.org/drawingml/2006/main">
                  <a:graphicData uri="http://schemas.microsoft.com/office/word/2010/wordprocessingGroup">
                    <wpg:wgp>
                      <wpg:cNvGrpSpPr/>
                      <wpg:grpSpPr>
                        <a:xfrm>
                          <a:off x="0" y="0"/>
                          <a:ext cx="7383780" cy="9563735"/>
                          <a:chOff x="1654100" y="0"/>
                          <a:chExt cx="7383800" cy="7560000"/>
                        </a:xfrm>
                      </wpg:grpSpPr>
                      <wpg:grpSp>
                        <wpg:cNvPr id="1" name="Group 1"/>
                        <wpg:cNvGrpSpPr/>
                        <wpg:grpSpPr>
                          <a:xfrm>
                            <a:off x="1654110" y="0"/>
                            <a:ext cx="7383780" cy="7560000"/>
                            <a:chOff x="1654110" y="0"/>
                            <a:chExt cx="7383780" cy="7560000"/>
                          </a:xfrm>
                        </wpg:grpSpPr>
                        <wps:wsp>
                          <wps:cNvPr id="2" name="Rectangle 2"/>
                          <wps:cNvSpPr/>
                          <wps:spPr>
                            <a:xfrm>
                              <a:off x="1654110" y="0"/>
                              <a:ext cx="7383775" cy="75600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3" name="Group 3"/>
                          <wpg:cNvGrpSpPr/>
                          <wpg:grpSpPr>
                            <a:xfrm>
                              <a:off x="1654110" y="0"/>
                              <a:ext cx="7383780" cy="7560000"/>
                              <a:chOff x="306" y="383"/>
                              <a:chExt cx="11628" cy="15061"/>
                            </a:xfrm>
                          </wpg:grpSpPr>
                          <wps:wsp>
                            <wps:cNvPr id="4" name="Rectangle 4"/>
                            <wps:cNvSpPr/>
                            <wps:spPr>
                              <a:xfrm>
                                <a:off x="306" y="383"/>
                                <a:ext cx="11625" cy="1505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5" name="Freeform 5"/>
                            <wps:cNvSpPr/>
                            <wps:spPr>
                              <a:xfrm>
                                <a:off x="10282" y="1195"/>
                                <a:ext cx="634" cy="2"/>
                              </a:xfrm>
                              <a:custGeom>
                                <a:avLst/>
                                <a:gdLst/>
                                <a:ahLst/>
                                <a:cxnLst/>
                                <a:rect l="l" t="t" r="r" b="b"/>
                                <a:pathLst>
                                  <a:path w="634" h="120000" extrusionOk="0">
                                    <a:moveTo>
                                      <a:pt x="0" y="0"/>
                                    </a:moveTo>
                                    <a:lnTo>
                                      <a:pt x="633" y="0"/>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wps:wsp>
                            <wps:cNvPr id="6" name="Freeform 6"/>
                            <wps:cNvSpPr/>
                            <wps:spPr>
                              <a:xfrm>
                                <a:off x="1310" y="1195"/>
                                <a:ext cx="4076" cy="2"/>
                              </a:xfrm>
                              <a:custGeom>
                                <a:avLst/>
                                <a:gdLst/>
                                <a:ahLst/>
                                <a:cxnLst/>
                                <a:rect l="l" t="t" r="r" b="b"/>
                                <a:pathLst>
                                  <a:path w="4076" h="120000" extrusionOk="0">
                                    <a:moveTo>
                                      <a:pt x="0" y="0"/>
                                    </a:moveTo>
                                    <a:lnTo>
                                      <a:pt x="4076" y="0"/>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1332" y="14520"/>
                                <a:ext cx="9576" cy="2"/>
                              </a:xfrm>
                              <a:custGeom>
                                <a:avLst/>
                                <a:gdLst/>
                                <a:ahLst/>
                                <a:cxnLst/>
                                <a:rect l="l" t="t" r="r" b="b"/>
                                <a:pathLst>
                                  <a:path w="9576" h="120000" extrusionOk="0">
                                    <a:moveTo>
                                      <a:pt x="0" y="0"/>
                                    </a:moveTo>
                                    <a:lnTo>
                                      <a:pt x="9576" y="0"/>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wpg:grpSp>
                            <wpg:cNvPr id="8" name="Group 8"/>
                            <wpg:cNvGrpSpPr/>
                            <wpg:grpSpPr>
                              <a:xfrm>
                                <a:off x="306" y="396"/>
                                <a:ext cx="11628" cy="15048"/>
                                <a:chOff x="306" y="396"/>
                                <a:chExt cx="11628" cy="15048"/>
                              </a:xfrm>
                            </wpg:grpSpPr>
                            <wps:wsp>
                              <wps:cNvPr id="9" name="Freeform 9"/>
                              <wps:cNvSpPr/>
                              <wps:spPr>
                                <a:xfrm>
                                  <a:off x="2326" y="14520"/>
                                  <a:ext cx="2" cy="332"/>
                                </a:xfrm>
                                <a:custGeom>
                                  <a:avLst/>
                                  <a:gdLst/>
                                  <a:ahLst/>
                                  <a:cxnLst/>
                                  <a:rect l="l" t="t" r="r" b="b"/>
                                  <a:pathLst>
                                    <a:path w="120000" h="332" extrusionOk="0">
                                      <a:moveTo>
                                        <a:pt x="0" y="0"/>
                                      </a:moveTo>
                                      <a:lnTo>
                                        <a:pt x="0" y="331"/>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8" name="Shape 38"/>
                                <pic:cNvPicPr preferRelativeResize="0"/>
                              </pic:nvPicPr>
                              <pic:blipFill rotWithShape="1">
                                <a:blip r:embed="rId10">
                                  <a:alphaModFix/>
                                </a:blip>
                                <a:srcRect/>
                                <a:stretch/>
                              </pic:blipFill>
                              <pic:spPr>
                                <a:xfrm>
                                  <a:off x="306" y="396"/>
                                  <a:ext cx="11628" cy="15048"/>
                                </a:xfrm>
                                <a:prstGeom prst="rect">
                                  <a:avLst/>
                                </a:prstGeom>
                                <a:noFill/>
                                <a:ln>
                                  <a:noFill/>
                                </a:ln>
                              </pic:spPr>
                            </pic:pic>
                          </wpg:grpSp>
                          <wps:wsp>
                            <wps:cNvPr id="10" name="Freeform 10"/>
                            <wps:cNvSpPr/>
                            <wps:spPr>
                              <a:xfrm>
                                <a:off x="5386" y="396"/>
                                <a:ext cx="4896" cy="11088"/>
                              </a:xfrm>
                              <a:custGeom>
                                <a:avLst/>
                                <a:gdLst/>
                                <a:ahLst/>
                                <a:cxnLst/>
                                <a:rect l="l" t="t" r="r" b="b"/>
                                <a:pathLst>
                                  <a:path w="4896" h="11088" extrusionOk="0">
                                    <a:moveTo>
                                      <a:pt x="0" y="0"/>
                                    </a:moveTo>
                                    <a:lnTo>
                                      <a:pt x="4896" y="0"/>
                                    </a:lnTo>
                                    <a:lnTo>
                                      <a:pt x="4896" y="11088"/>
                                    </a:lnTo>
                                    <a:lnTo>
                                      <a:pt x="0" y="11088"/>
                                    </a:lnTo>
                                    <a:lnTo>
                                      <a:pt x="0" y="0"/>
                                    </a:lnTo>
                                    <a:close/>
                                  </a:path>
                                </a:pathLst>
                              </a:custGeom>
                              <a:solidFill>
                                <a:srgbClr val="FFFFFF"/>
                              </a:solidFill>
                              <a:ln>
                                <a:noFill/>
                              </a:ln>
                            </wps:spPr>
                            <wps:bodyPr spcFirstLastPara="1" wrap="square" lIns="91425" tIns="91425" rIns="91425" bIns="91425" anchor="ctr" anchorCtr="0">
                              <a:noAutofit/>
                            </wps:bodyPr>
                          </wps:wsp>
                          <wps:wsp>
                            <wps:cNvPr id="11" name="Freeform 11"/>
                            <wps:cNvSpPr/>
                            <wps:spPr>
                              <a:xfrm>
                                <a:off x="5386" y="396"/>
                                <a:ext cx="4896" cy="11088"/>
                              </a:xfrm>
                              <a:custGeom>
                                <a:avLst/>
                                <a:gdLst/>
                                <a:ahLst/>
                                <a:cxnLst/>
                                <a:rect l="l" t="t" r="r" b="b"/>
                                <a:pathLst>
                                  <a:path w="4896" h="11088" extrusionOk="0">
                                    <a:moveTo>
                                      <a:pt x="0" y="0"/>
                                    </a:moveTo>
                                    <a:lnTo>
                                      <a:pt x="4896" y="0"/>
                                    </a:lnTo>
                                    <a:lnTo>
                                      <a:pt x="4896" y="11088"/>
                                    </a:lnTo>
                                    <a:lnTo>
                                      <a:pt x="0" y="11088"/>
                                    </a:lnTo>
                                    <a:lnTo>
                                      <a:pt x="0" y="0"/>
                                    </a:lnTo>
                                    <a:close/>
                                  </a:path>
                                </a:pathLst>
                              </a:custGeom>
                              <a:noFill/>
                              <a:ln w="15875" cap="flat" cmpd="sng">
                                <a:solidFill>
                                  <a:srgbClr val="6C6C73"/>
                                </a:solidFill>
                                <a:prstDash val="solid"/>
                                <a:round/>
                                <a:headEnd type="none" w="sm" len="sm"/>
                                <a:tailEnd type="none" w="sm" len="sm"/>
                              </a:ln>
                            </wps:spPr>
                            <wps:bodyPr spcFirstLastPara="1" wrap="square" lIns="91425" tIns="91425" rIns="91425" bIns="91425" anchor="ctr" anchorCtr="0">
                              <a:noAutofit/>
                            </wps:bodyPr>
                          </wps:wsp>
                          <wps:wsp>
                            <wps:cNvPr id="12" name="Freeform 12"/>
                            <wps:cNvSpPr/>
                            <wps:spPr>
                              <a:xfrm>
                                <a:off x="5569" y="396"/>
                                <a:ext cx="4529" cy="4752"/>
                              </a:xfrm>
                              <a:custGeom>
                                <a:avLst/>
                                <a:gdLst/>
                                <a:ahLst/>
                                <a:cxnLst/>
                                <a:rect l="l" t="t" r="r" b="b"/>
                                <a:pathLst>
                                  <a:path w="4529" h="4752" extrusionOk="0">
                                    <a:moveTo>
                                      <a:pt x="0" y="0"/>
                                    </a:moveTo>
                                    <a:lnTo>
                                      <a:pt x="4529" y="0"/>
                                    </a:lnTo>
                                    <a:lnTo>
                                      <a:pt x="4529" y="4752"/>
                                    </a:lnTo>
                                    <a:lnTo>
                                      <a:pt x="0" y="4752"/>
                                    </a:lnTo>
                                    <a:lnTo>
                                      <a:pt x="0" y="0"/>
                                    </a:lnTo>
                                    <a:close/>
                                  </a:path>
                                </a:pathLst>
                              </a:custGeom>
                              <a:solidFill>
                                <a:srgbClr val="2C2C2C"/>
                              </a:solidFill>
                              <a:ln>
                                <a:noFill/>
                              </a:ln>
                            </wps:spPr>
                            <wps:bodyPr spcFirstLastPara="1" wrap="square" lIns="91425" tIns="91425" rIns="91425" bIns="91425" anchor="ctr" anchorCtr="0">
                              <a:noAutofit/>
                            </wps:bodyPr>
                          </wps:wsp>
                          <wpg:grpSp>
                            <wpg:cNvPr id="13" name="Group 13"/>
                            <wpg:cNvGrpSpPr/>
                            <wpg:grpSpPr>
                              <a:xfrm>
                                <a:off x="1440" y="2218"/>
                                <a:ext cx="8658" cy="8899"/>
                                <a:chOff x="1440" y="2218"/>
                                <a:chExt cx="8658" cy="8899"/>
                              </a:xfrm>
                            </wpg:grpSpPr>
                            <wps:wsp>
                              <wps:cNvPr id="14" name="Freeform 14"/>
                              <wps:cNvSpPr/>
                              <wps:spPr>
                                <a:xfrm>
                                  <a:off x="5569" y="10930"/>
                                  <a:ext cx="4529" cy="187"/>
                                </a:xfrm>
                                <a:custGeom>
                                  <a:avLst/>
                                  <a:gdLst/>
                                  <a:ahLst/>
                                  <a:cxnLst/>
                                  <a:rect l="l" t="t" r="r" b="b"/>
                                  <a:pathLst>
                                    <a:path w="4529" h="187" extrusionOk="0">
                                      <a:moveTo>
                                        <a:pt x="0" y="0"/>
                                      </a:moveTo>
                                      <a:lnTo>
                                        <a:pt x="4529" y="0"/>
                                      </a:lnTo>
                                      <a:lnTo>
                                        <a:pt x="4529" y="187"/>
                                      </a:lnTo>
                                      <a:lnTo>
                                        <a:pt x="0" y="187"/>
                                      </a:lnTo>
                                      <a:lnTo>
                                        <a:pt x="0" y="0"/>
                                      </a:lnTo>
                                      <a:close/>
                                    </a:path>
                                  </a:pathLst>
                                </a:custGeom>
                                <a:solidFill>
                                  <a:srgbClr val="AD0101"/>
                                </a:solidFill>
                                <a:ln>
                                  <a:noFill/>
                                </a:ln>
                              </wps:spPr>
                              <wps:bodyPr spcFirstLastPara="1" wrap="square" lIns="91425" tIns="91425" rIns="91425" bIns="91425" anchor="ctr" anchorCtr="0">
                                <a:noAutofit/>
                              </wps:bodyPr>
                            </wps:wsp>
                            <pic:pic xmlns:pic="http://schemas.openxmlformats.org/drawingml/2006/picture">
                              <pic:nvPicPr>
                                <pic:cNvPr id="44" name="Shape 44"/>
                                <pic:cNvPicPr preferRelativeResize="0"/>
                              </pic:nvPicPr>
                              <pic:blipFill rotWithShape="1">
                                <a:blip r:embed="rId11">
                                  <a:alphaModFix/>
                                </a:blip>
                                <a:srcRect/>
                                <a:stretch/>
                              </pic:blipFill>
                              <pic:spPr>
                                <a:xfrm>
                                  <a:off x="1440" y="2218"/>
                                  <a:ext cx="7903" cy="2980"/>
                                </a:xfrm>
                                <a:prstGeom prst="rect">
                                  <a:avLst/>
                                </a:prstGeom>
                                <a:noFill/>
                                <a:ln>
                                  <a:noFill/>
                                </a:ln>
                              </pic:spPr>
                            </pic:pic>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194310</wp:posOffset>
                </wp:positionH>
                <wp:positionV relativeFrom="page">
                  <wp:posOffset>243204</wp:posOffset>
                </wp:positionV>
                <wp:extent cx="7383780" cy="9563735"/>
                <wp:effectExtent b="0" l="0" r="0" t="0"/>
                <wp:wrapNone/>
                <wp:docPr id="14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7383780" cy="9563735"/>
                        </a:xfrm>
                        <a:prstGeom prst="rect"/>
                        <a:ln/>
                      </pic:spPr>
                    </pic:pic>
                  </a:graphicData>
                </a:graphic>
              </wp:anchor>
            </w:drawing>
          </mc:Fallback>
        </mc:AlternateContent>
      </w: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8B6122">
      <w:pPr>
        <w:rPr>
          <w:i/>
          <w:iCs/>
          <w:sz w:val="20"/>
          <w:szCs w:val="20"/>
        </w:rPr>
      </w:pPr>
    </w:p>
    <w:p w:rsidR="008B6122" w:rsidRDefault="005D04C6">
      <w:pPr>
        <w:spacing w:before="167" w:line="275" w:lineRule="auto"/>
        <w:ind w:left="3996" w:right="1637"/>
        <w:rPr>
          <w:rFonts w:ascii="Cambria" w:eastAsia="Cambria" w:hAnsi="Cambria" w:cs="Cambria"/>
          <w:color w:val="AD0101"/>
          <w:sz w:val="56"/>
          <w:szCs w:val="56"/>
        </w:rPr>
      </w:pPr>
      <w:r>
        <w:rPr>
          <w:rFonts w:ascii="Cambria" w:eastAsia="Cambria" w:hAnsi="Cambria" w:cs="Cambria"/>
          <w:color w:val="AD0101"/>
          <w:sz w:val="56"/>
          <w:szCs w:val="56"/>
        </w:rPr>
        <w:t xml:space="preserve">Staff Authorization and Access </w:t>
      </w:r>
    </w:p>
    <w:p w:rsidR="008B6122" w:rsidRDefault="005D04C6">
      <w:pPr>
        <w:spacing w:line="275" w:lineRule="auto"/>
        <w:ind w:left="3996" w:right="1637"/>
        <w:rPr>
          <w:rFonts w:ascii="Cambria" w:eastAsia="Cambria" w:hAnsi="Cambria" w:cs="Cambria"/>
          <w:color w:val="AD0101"/>
          <w:sz w:val="16"/>
          <w:szCs w:val="16"/>
        </w:rPr>
      </w:pPr>
      <w:r>
        <w:rPr>
          <w:rFonts w:ascii="Cambria" w:eastAsia="Cambria" w:hAnsi="Cambria" w:cs="Cambria"/>
          <w:color w:val="AD0101"/>
          <w:sz w:val="16"/>
          <w:szCs w:val="16"/>
        </w:rPr>
        <w:t xml:space="preserve">(Version </w:t>
      </w:r>
      <w:r>
        <w:rPr>
          <w:rFonts w:ascii="Cambria" w:eastAsia="Cambria" w:hAnsi="Cambria" w:cs="Cambria"/>
          <w:color w:val="AD0101"/>
        </w:rPr>
        <w:t>8.0 –August 8, 2025</w:t>
      </w:r>
      <w:r>
        <w:rPr>
          <w:rFonts w:ascii="Cambria" w:eastAsia="Cambria" w:hAnsi="Cambria" w:cs="Cambria"/>
          <w:color w:val="AD0101"/>
          <w:sz w:val="16"/>
          <w:szCs w:val="16"/>
        </w:rPr>
        <w:t>)</w:t>
      </w:r>
    </w:p>
    <w:p w:rsidR="008B6122" w:rsidRDefault="008B6122">
      <w:pPr>
        <w:pStyle w:val="Heading2"/>
        <w:spacing w:before="56"/>
        <w:ind w:left="3960" w:right="590"/>
      </w:pPr>
    </w:p>
    <w:p w:rsidR="008B6122" w:rsidRDefault="008B6122">
      <w:pPr>
        <w:pStyle w:val="Heading2"/>
        <w:spacing w:before="56"/>
        <w:ind w:left="3960" w:right="590"/>
      </w:pPr>
    </w:p>
    <w:p w:rsidR="008B6122" w:rsidRDefault="005D04C6">
      <w:pPr>
        <w:pStyle w:val="Heading2"/>
        <w:spacing w:before="56"/>
        <w:ind w:left="3960" w:right="590"/>
        <w:rPr>
          <w:b w:val="0"/>
          <w:bCs w:val="0"/>
        </w:rPr>
      </w:pPr>
      <w:r>
        <w:t>Maryland Longitudinal Data System Center</w:t>
      </w:r>
    </w:p>
    <w:p w:rsidR="008B6122" w:rsidRDefault="00B06A26">
      <w:pPr>
        <w:pBdr>
          <w:top w:val="nil"/>
          <w:left w:val="nil"/>
          <w:bottom w:val="nil"/>
          <w:right w:val="nil"/>
          <w:between w:val="nil"/>
        </w:pBdr>
        <w:spacing w:line="239" w:lineRule="auto"/>
        <w:ind w:left="3960" w:right="1490"/>
        <w:rPr>
          <w:color w:val="D26900"/>
          <w:u w:val="single"/>
        </w:rPr>
      </w:pPr>
      <w:hyperlink r:id="rId12">
        <w:r w:rsidR="005D04C6">
          <w:rPr>
            <w:color w:val="D26900"/>
            <w:u w:val="single"/>
          </w:rPr>
          <w:t>www.MLDSCenter.Maryland.gov</w:t>
        </w:r>
      </w:hyperlink>
      <w:r w:rsidR="005D04C6">
        <w:rPr>
          <w:color w:val="D26900"/>
        </w:rPr>
        <w:t xml:space="preserve"> </w:t>
      </w:r>
      <w:hyperlink r:id="rId13">
        <w:r w:rsidR="005D04C6">
          <w:rPr>
            <w:color w:val="D26900"/>
          </w:rPr>
          <w:t xml:space="preserve"> </w:t>
        </w:r>
      </w:hyperlink>
      <w:hyperlink r:id="rId14">
        <w:r w:rsidR="005D04C6">
          <w:rPr>
            <w:color w:val="D26900"/>
            <w:u w:val="single"/>
          </w:rPr>
          <w:t>MLDS.Center@Maryland.gov</w:t>
        </w:r>
      </w:hyperlink>
    </w:p>
    <w:p w:rsidR="008B6122" w:rsidRDefault="008B6122">
      <w:pPr>
        <w:pBdr>
          <w:top w:val="nil"/>
          <w:left w:val="nil"/>
          <w:bottom w:val="nil"/>
          <w:right w:val="nil"/>
          <w:between w:val="nil"/>
        </w:pBdr>
        <w:spacing w:line="239" w:lineRule="auto"/>
        <w:ind w:left="3960" w:right="1490"/>
        <w:rPr>
          <w:color w:val="D26900"/>
          <w:u w:val="single"/>
        </w:rPr>
      </w:pPr>
    </w:p>
    <w:p w:rsidR="008B6122" w:rsidRDefault="005D04C6">
      <w:pPr>
        <w:pBdr>
          <w:top w:val="nil"/>
          <w:left w:val="nil"/>
          <w:bottom w:val="nil"/>
          <w:right w:val="nil"/>
          <w:between w:val="nil"/>
        </w:pBdr>
        <w:spacing w:line="239" w:lineRule="auto"/>
        <w:ind w:left="3960" w:right="1490"/>
        <w:rPr>
          <w:b/>
          <w:bCs/>
        </w:rPr>
      </w:pPr>
      <w:r>
        <w:rPr>
          <w:b/>
          <w:bCs/>
        </w:rPr>
        <w:t>Ross Goldstein</w:t>
      </w:r>
    </w:p>
    <w:p w:rsidR="008B6122" w:rsidRDefault="005D04C6">
      <w:pPr>
        <w:pBdr>
          <w:top w:val="nil"/>
          <w:left w:val="nil"/>
          <w:bottom w:val="nil"/>
          <w:right w:val="nil"/>
          <w:between w:val="nil"/>
        </w:pBdr>
        <w:spacing w:line="239" w:lineRule="auto"/>
        <w:ind w:left="3960" w:right="1490"/>
        <w:rPr>
          <w:color w:val="000000"/>
        </w:rPr>
      </w:pPr>
      <w:r>
        <w:rPr>
          <w:b/>
          <w:bCs/>
        </w:rPr>
        <w:t>Executive Director</w:t>
      </w:r>
      <w:r>
        <w:rPr>
          <w:color w:val="D26900"/>
        </w:rPr>
        <w:t xml:space="preserve"> </w:t>
      </w:r>
    </w:p>
    <w:p w:rsidR="008B6122" w:rsidRDefault="008B6122">
      <w:pPr>
        <w:spacing w:line="275" w:lineRule="auto"/>
        <w:ind w:left="3996" w:right="1637"/>
        <w:rPr>
          <w:rFonts w:ascii="Cambria" w:eastAsia="Cambria" w:hAnsi="Cambria" w:cs="Cambria"/>
          <w:sz w:val="52"/>
          <w:szCs w:val="52"/>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rPr>
          <w:rFonts w:ascii="Cambria" w:eastAsia="Cambria" w:hAnsi="Cambria" w:cs="Cambria"/>
          <w:sz w:val="20"/>
          <w:szCs w:val="20"/>
        </w:rPr>
      </w:pPr>
    </w:p>
    <w:p w:rsidR="008B6122" w:rsidRDefault="008B6122">
      <w:pPr>
        <w:spacing w:before="11"/>
        <w:rPr>
          <w:rFonts w:ascii="Cambria" w:eastAsia="Cambria" w:hAnsi="Cambria" w:cs="Cambria"/>
          <w:sz w:val="20"/>
          <w:szCs w:val="20"/>
        </w:rPr>
      </w:pPr>
    </w:p>
    <w:p w:rsidR="008B6122" w:rsidRDefault="005D04C6">
      <w:pPr>
        <w:spacing w:before="19"/>
        <w:ind w:left="5280"/>
        <w:rPr>
          <w:sz w:val="40"/>
          <w:szCs w:val="40"/>
        </w:rPr>
        <w:sectPr w:rsidR="008B6122">
          <w:pgSz w:w="12240" w:h="15840"/>
          <w:pgMar w:top="760" w:right="1560" w:bottom="280" w:left="1720" w:header="720" w:footer="720" w:gutter="0"/>
          <w:pgNumType w:start="1"/>
          <w:cols w:space="720"/>
        </w:sectPr>
      </w:pPr>
      <w:r>
        <w:rPr>
          <w:color w:val="2C2C2C"/>
          <w:sz w:val="40"/>
          <w:szCs w:val="40"/>
        </w:rPr>
        <w:t xml:space="preserve"> </w:t>
      </w:r>
    </w:p>
    <w:p w:rsidR="008B6122" w:rsidRDefault="008B6122">
      <w:pPr>
        <w:rPr>
          <w:sz w:val="20"/>
          <w:szCs w:val="20"/>
        </w:rPr>
      </w:pPr>
    </w:p>
    <w:p w:rsidR="008B6122" w:rsidRDefault="008B6122">
      <w:pPr>
        <w:spacing w:before="12"/>
        <w:rPr>
          <w:sz w:val="16"/>
          <w:szCs w:val="16"/>
        </w:rPr>
      </w:pPr>
    </w:p>
    <w:p w:rsidR="008B6122" w:rsidRDefault="005D04C6">
      <w:pPr>
        <w:spacing w:before="12"/>
        <w:rPr>
          <w:b/>
          <w:bCs/>
        </w:rPr>
      </w:pPr>
      <w:r>
        <w:rPr>
          <w:b/>
          <w:bCs/>
        </w:rPr>
        <w:t>Table of Contents</w:t>
      </w:r>
    </w:p>
    <w:sdt>
      <w:sdtPr>
        <w:id w:val="-1336455009"/>
        <w:docPartObj>
          <w:docPartGallery w:val="Table of Contents"/>
          <w:docPartUnique/>
        </w:docPartObj>
      </w:sdtPr>
      <w:sdtEndPr/>
      <w:sdtContent>
        <w:p w:rsidR="008B6122" w:rsidRDefault="005D04C6">
          <w:pPr>
            <w:pBdr>
              <w:top w:val="nil"/>
              <w:left w:val="nil"/>
              <w:bottom w:val="nil"/>
              <w:right w:val="nil"/>
              <w:between w:val="nil"/>
            </w:pBdr>
            <w:tabs>
              <w:tab w:val="right" w:leader="dot" w:pos="9850"/>
            </w:tabs>
            <w:spacing w:before="139"/>
            <w:ind w:left="260"/>
            <w:rPr>
              <w:color w:val="000000"/>
            </w:rPr>
          </w:pPr>
          <w:r>
            <w:fldChar w:fldCharType="begin"/>
          </w:r>
          <w:r>
            <w:instrText xml:space="preserve"> TOC \h \u \z \t "Heading 1,1,"</w:instrText>
          </w:r>
          <w:r>
            <w:fldChar w:fldCharType="separate"/>
          </w:r>
          <w:hyperlink w:anchor="_heading=h.vpq8pwhkoyln">
            <w:r>
              <w:rPr>
                <w:color w:val="000000"/>
              </w:rPr>
              <w:t>Overview</w:t>
            </w:r>
            <w:r>
              <w:rPr>
                <w:color w:val="000000"/>
              </w:rPr>
              <w:tab/>
              <w:t>2</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nq2hfjfjk5fa">
            <w:r w:rsidR="005D04C6">
              <w:rPr>
                <w:color w:val="000000"/>
              </w:rPr>
              <w:t>Legal Requirements</w:t>
            </w:r>
            <w:r w:rsidR="005D04C6">
              <w:rPr>
                <w:color w:val="000000"/>
              </w:rPr>
              <w:tab/>
              <w:t>2</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taw9l5chf1wi">
            <w:r w:rsidR="005D04C6">
              <w:rPr>
                <w:color w:val="000000"/>
              </w:rPr>
              <w:t>Procedure</w:t>
            </w:r>
            <w:r w:rsidR="005D04C6">
              <w:rPr>
                <w:color w:val="000000"/>
              </w:rPr>
              <w:tab/>
              <w:t>3</w:t>
            </w:r>
          </w:hyperlink>
        </w:p>
        <w:bookmarkStart w:id="0" w:name="_heading=h.ytlp3r51nqed" w:colFirst="0" w:colLast="0"/>
        <w:bookmarkEnd w:id="0"/>
        <w:p w:rsidR="008B6122" w:rsidRDefault="005D04C6">
          <w:pPr>
            <w:pBdr>
              <w:top w:val="nil"/>
              <w:left w:val="nil"/>
              <w:bottom w:val="nil"/>
              <w:right w:val="nil"/>
              <w:between w:val="nil"/>
            </w:pBdr>
            <w:tabs>
              <w:tab w:val="right" w:leader="dot" w:pos="9850"/>
            </w:tabs>
            <w:spacing w:before="139"/>
            <w:ind w:left="260"/>
            <w:rPr>
              <w:color w:val="000000"/>
            </w:rPr>
          </w:pPr>
          <w:r>
            <w:fldChar w:fldCharType="begin"/>
          </w:r>
          <w:r>
            <w:instrText xml:space="preserve"> HYPERLINK \l "_heading=h.9xwsodlbsqmw" \h </w:instrText>
          </w:r>
          <w:r>
            <w:fldChar w:fldCharType="separate"/>
          </w:r>
          <w:r>
            <w:rPr>
              <w:color w:val="000000"/>
            </w:rPr>
            <w:t>Rules of Security Behavior for Authorized Staff of the MLDS Center</w:t>
          </w:r>
          <w:r>
            <w:rPr>
              <w:color w:val="000000"/>
            </w:rPr>
            <w:tab/>
            <w:t>4</w:t>
          </w:r>
          <w:r>
            <w:rPr>
              <w:color w:val="000000"/>
            </w:rPr>
            <w:fldChar w:fldCharType="end"/>
          </w:r>
        </w:p>
        <w:p w:rsidR="008B6122" w:rsidRDefault="00B06A26">
          <w:pPr>
            <w:pBdr>
              <w:top w:val="nil"/>
              <w:left w:val="nil"/>
              <w:bottom w:val="nil"/>
              <w:right w:val="nil"/>
              <w:between w:val="nil"/>
            </w:pBdr>
            <w:tabs>
              <w:tab w:val="right" w:leader="dot" w:pos="9850"/>
            </w:tabs>
            <w:spacing w:before="139"/>
            <w:ind w:left="260"/>
            <w:rPr>
              <w:color w:val="000000"/>
            </w:rPr>
          </w:pPr>
          <w:hyperlink w:anchor="_heading=h.c2occ92bjvah">
            <w:r w:rsidR="005D04C6">
              <w:rPr>
                <w:color w:val="000000"/>
              </w:rPr>
              <w:t>Policy for Conducting Criminal History Background Investigation</w:t>
            </w:r>
            <w:r w:rsidR="005D04C6">
              <w:rPr>
                <w:color w:val="000000"/>
              </w:rPr>
              <w:tab/>
              <w:t>6</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d5sh9haqik7e">
            <w:r w:rsidR="005D04C6">
              <w:rPr>
                <w:color w:val="000000"/>
              </w:rPr>
              <w:t>Required Security and Privacy Training for MLDS Center Staff</w:t>
            </w:r>
            <w:r w:rsidR="005D04C6">
              <w:rPr>
                <w:color w:val="000000"/>
              </w:rPr>
              <w:tab/>
              <w:t>9</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ytlwrqxxzkxs">
            <w:r w:rsidR="005D04C6">
              <w:rPr>
                <w:color w:val="000000"/>
              </w:rPr>
              <w:t>Acknowledgement of Receipt and Review of Required Documents</w:t>
            </w:r>
            <w:r w:rsidR="005D04C6">
              <w:rPr>
                <w:color w:val="000000"/>
              </w:rPr>
              <w:tab/>
              <w:t>10</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d9ojl05ggmor">
            <w:r w:rsidR="005D04C6">
              <w:rPr>
                <w:color w:val="000000"/>
              </w:rPr>
              <w:t>Maryland Department of Labor - Confidentiality Certification Form (Appendix B)</w:t>
            </w:r>
            <w:r w:rsidR="005D04C6">
              <w:rPr>
                <w:color w:val="000000"/>
              </w:rPr>
              <w:tab/>
              <w:t>11</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vgtd4qwxohoq">
            <w:r w:rsidR="005D04C6">
              <w:rPr>
                <w:color w:val="000000"/>
              </w:rPr>
              <w:t>User Access Form</w:t>
            </w:r>
            <w:r w:rsidR="005D04C6">
              <w:rPr>
                <w:color w:val="000000"/>
              </w:rPr>
              <w:tab/>
              <w:t>13</w:t>
            </w:r>
          </w:hyperlink>
        </w:p>
        <w:p w:rsidR="008B6122" w:rsidRDefault="00B06A26">
          <w:pPr>
            <w:pBdr>
              <w:top w:val="nil"/>
              <w:left w:val="nil"/>
              <w:bottom w:val="nil"/>
              <w:right w:val="nil"/>
              <w:between w:val="nil"/>
            </w:pBdr>
            <w:tabs>
              <w:tab w:val="right" w:leader="dot" w:pos="9850"/>
            </w:tabs>
            <w:spacing w:before="139"/>
            <w:ind w:left="260"/>
            <w:rPr>
              <w:color w:val="000000"/>
            </w:rPr>
          </w:pPr>
          <w:hyperlink w:anchor="_heading=h.oqpprqwojdmj">
            <w:r w:rsidR="005D04C6">
              <w:rPr>
                <w:color w:val="000000"/>
              </w:rPr>
              <w:t>Authorization</w:t>
            </w:r>
            <w:r w:rsidR="005D04C6">
              <w:rPr>
                <w:color w:val="000000"/>
              </w:rPr>
              <w:tab/>
              <w:t>15</w:t>
            </w:r>
          </w:hyperlink>
        </w:p>
        <w:p w:rsidR="008B6122" w:rsidRDefault="005D04C6">
          <w:pPr>
            <w:rPr>
              <w:color w:val="0000FF"/>
              <w:u w:val="single"/>
            </w:rPr>
          </w:pPr>
          <w:r>
            <w:fldChar w:fldCharType="end"/>
          </w:r>
        </w:p>
      </w:sdtContent>
    </w:sdt>
    <w:p w:rsidR="008B6122" w:rsidRDefault="008B6122">
      <w:pPr>
        <w:sectPr w:rsidR="008B6122">
          <w:headerReference w:type="default" r:id="rId15"/>
          <w:footerReference w:type="default" r:id="rId16"/>
          <w:pgSz w:w="12240" w:h="15840"/>
          <w:pgMar w:top="1200" w:right="1200" w:bottom="1320" w:left="1180" w:header="676" w:footer="1123" w:gutter="0"/>
          <w:pgNumType w:start="1"/>
          <w:cols w:space="720"/>
        </w:sectPr>
      </w:pPr>
    </w:p>
    <w:p w:rsidR="008B6122" w:rsidRDefault="008B6122">
      <w:pPr>
        <w:spacing w:before="5"/>
        <w:rPr>
          <w:sz w:val="41"/>
          <w:szCs w:val="41"/>
        </w:rPr>
      </w:pPr>
    </w:p>
    <w:p w:rsidR="008B6122" w:rsidRDefault="005D04C6">
      <w:pPr>
        <w:pStyle w:val="Heading1"/>
        <w:spacing w:before="0"/>
        <w:ind w:firstLine="260"/>
        <w:rPr>
          <w:b w:val="0"/>
          <w:bCs w:val="0"/>
        </w:rPr>
      </w:pPr>
      <w:bookmarkStart w:id="1" w:name="_heading=h.vpq8pwhkoyln" w:colFirst="0" w:colLast="0"/>
      <w:bookmarkEnd w:id="1"/>
      <w:r>
        <w:rPr>
          <w:color w:val="810000"/>
        </w:rPr>
        <w:t>Overview</w:t>
      </w:r>
    </w:p>
    <w:p w:rsidR="008B6122" w:rsidRDefault="005D04C6">
      <w:pPr>
        <w:pBdr>
          <w:top w:val="nil"/>
          <w:left w:val="nil"/>
          <w:bottom w:val="nil"/>
          <w:right w:val="nil"/>
          <w:between w:val="nil"/>
        </w:pBdr>
        <w:spacing w:before="50" w:line="276" w:lineRule="auto"/>
        <w:ind w:left="260" w:right="255"/>
        <w:rPr>
          <w:color w:val="000000"/>
        </w:rPr>
      </w:pPr>
      <w:r>
        <w:rPr>
          <w:color w:val="000000"/>
        </w:rPr>
        <w:t>This document provides the procedures and forms for staff authorization and access to the Maryland Longitudinal Data System. The document also outlines the required rules of security behavior to ensure the security and privacy of the data in the system.</w:t>
      </w:r>
    </w:p>
    <w:p w:rsidR="008B6122" w:rsidRDefault="008B6122"/>
    <w:p w:rsidR="008B6122" w:rsidRDefault="008B6122">
      <w:pPr>
        <w:spacing w:before="11"/>
        <w:rPr>
          <w:sz w:val="16"/>
          <w:szCs w:val="16"/>
        </w:rPr>
      </w:pPr>
    </w:p>
    <w:p w:rsidR="008B6122" w:rsidRDefault="005D04C6">
      <w:pPr>
        <w:pStyle w:val="Heading1"/>
        <w:spacing w:before="0"/>
        <w:ind w:firstLine="260"/>
        <w:rPr>
          <w:b w:val="0"/>
          <w:bCs w:val="0"/>
        </w:rPr>
      </w:pPr>
      <w:bookmarkStart w:id="2" w:name="_heading=h.nq2hfjfjk5fa" w:colFirst="0" w:colLast="0"/>
      <w:bookmarkEnd w:id="2"/>
      <w:r>
        <w:rPr>
          <w:color w:val="810000"/>
        </w:rPr>
        <w:t>Legal Requirements</w:t>
      </w:r>
    </w:p>
    <w:p w:rsidR="008B6122" w:rsidRDefault="005D04C6">
      <w:pPr>
        <w:pBdr>
          <w:top w:val="nil"/>
          <w:left w:val="nil"/>
          <w:bottom w:val="nil"/>
          <w:right w:val="nil"/>
          <w:between w:val="nil"/>
        </w:pBdr>
        <w:spacing w:before="52"/>
        <w:ind w:left="620"/>
        <w:rPr>
          <w:color w:val="000000"/>
        </w:rPr>
      </w:pPr>
      <w:r>
        <w:rPr>
          <w:color w:val="000000"/>
        </w:rPr>
        <w:t>1.   Ed. Art. § 24-703 (g)</w:t>
      </w:r>
    </w:p>
    <w:p w:rsidR="008B6122" w:rsidRDefault="008B6122">
      <w:pPr>
        <w:spacing w:before="6"/>
        <w:rPr>
          <w:sz w:val="19"/>
          <w:szCs w:val="19"/>
        </w:rPr>
      </w:pPr>
    </w:p>
    <w:p w:rsidR="008B6122" w:rsidRDefault="005D04C6">
      <w:pPr>
        <w:numPr>
          <w:ilvl w:val="0"/>
          <w:numId w:val="3"/>
        </w:numPr>
        <w:tabs>
          <w:tab w:val="left" w:pos="1525"/>
        </w:tabs>
        <w:ind w:right="255" w:firstLine="152"/>
      </w:pPr>
      <w:r>
        <w:rPr>
          <w:i/>
          <w:iCs/>
        </w:rPr>
        <w:t>Direct access to data in the Maryland Longitudinal Data System shall be restricted to authorized staff of the Center.</w:t>
      </w:r>
    </w:p>
    <w:p w:rsidR="008B6122" w:rsidRDefault="005D04C6">
      <w:pPr>
        <w:numPr>
          <w:ilvl w:val="0"/>
          <w:numId w:val="3"/>
        </w:numPr>
        <w:tabs>
          <w:tab w:val="left" w:pos="1575"/>
        </w:tabs>
        <w:ind w:right="255" w:firstLine="202"/>
      </w:pPr>
      <w:r>
        <w:rPr>
          <w:i/>
          <w:iCs/>
        </w:rPr>
        <w:t>The  Center  may  only  use  de–identified  data  in  the  analysis,  research,  and  reporting conducted by the Center.</w:t>
      </w:r>
    </w:p>
    <w:p w:rsidR="008B6122" w:rsidRDefault="005D04C6">
      <w:pPr>
        <w:numPr>
          <w:ilvl w:val="0"/>
          <w:numId w:val="3"/>
        </w:numPr>
        <w:tabs>
          <w:tab w:val="left" w:pos="1525"/>
        </w:tabs>
        <w:ind w:right="255" w:firstLine="150"/>
      </w:pPr>
      <w:r>
        <w:rPr>
          <w:i/>
          <w:iCs/>
        </w:rPr>
        <w:t>The Center may only use aggregate data in the release of data in reports and in response to data requests.</w:t>
      </w:r>
    </w:p>
    <w:p w:rsidR="008B6122" w:rsidRDefault="005D04C6">
      <w:pPr>
        <w:numPr>
          <w:ilvl w:val="0"/>
          <w:numId w:val="3"/>
        </w:numPr>
        <w:tabs>
          <w:tab w:val="left" w:pos="1525"/>
        </w:tabs>
        <w:ind w:right="255" w:firstLine="150"/>
      </w:pPr>
      <w:r>
        <w:rPr>
          <w:i/>
          <w:iCs/>
        </w:rPr>
        <w:t>Data that may be identifiable based on the size or uniqueness of the population under consideration may not be reported in any form by the Center.</w:t>
      </w:r>
    </w:p>
    <w:p w:rsidR="008B6122" w:rsidRDefault="005D04C6">
      <w:pPr>
        <w:numPr>
          <w:ilvl w:val="0"/>
          <w:numId w:val="3"/>
        </w:numPr>
        <w:tabs>
          <w:tab w:val="left" w:pos="1524"/>
        </w:tabs>
        <w:ind w:right="255" w:firstLine="150"/>
      </w:pPr>
      <w:r>
        <w:rPr>
          <w:i/>
          <w:iCs/>
        </w:rPr>
        <w:t>The Center may not release information that may not be disclosed under the federal Family Educational Rights and Privacy Act and other relevant privacy laws and policies.</w:t>
      </w:r>
    </w:p>
    <w:p w:rsidR="008B6122" w:rsidRDefault="008B6122">
      <w:pPr>
        <w:spacing w:before="5"/>
        <w:rPr>
          <w:i/>
          <w:iCs/>
          <w:sz w:val="25"/>
          <w:szCs w:val="25"/>
        </w:rPr>
      </w:pPr>
    </w:p>
    <w:p w:rsidR="008B6122" w:rsidRDefault="005D04C6">
      <w:pPr>
        <w:pBdr>
          <w:top w:val="nil"/>
          <w:left w:val="nil"/>
          <w:bottom w:val="nil"/>
          <w:right w:val="nil"/>
          <w:between w:val="nil"/>
        </w:pBdr>
        <w:ind w:right="6671"/>
        <w:jc w:val="center"/>
        <w:rPr>
          <w:color w:val="000000"/>
        </w:rPr>
      </w:pPr>
      <w:r>
        <w:rPr>
          <w:color w:val="000000"/>
        </w:rPr>
        <w:t>2.   COMAR 14.36.06.</w:t>
      </w:r>
    </w:p>
    <w:p w:rsidR="008B6122" w:rsidRDefault="008B6122">
      <w:pPr>
        <w:spacing w:before="6"/>
        <w:rPr>
          <w:sz w:val="19"/>
          <w:szCs w:val="19"/>
        </w:rPr>
      </w:pPr>
    </w:p>
    <w:p w:rsidR="008B6122" w:rsidRDefault="005D04C6">
      <w:pPr>
        <w:tabs>
          <w:tab w:val="left" w:pos="1361"/>
        </w:tabs>
        <w:spacing w:line="276" w:lineRule="auto"/>
        <w:ind w:left="1080" w:right="255"/>
      </w:pPr>
      <w:r>
        <w:rPr>
          <w:i/>
          <w:iCs/>
        </w:rPr>
        <w:t>.</w:t>
      </w:r>
      <w:proofErr w:type="gramStart"/>
      <w:r>
        <w:rPr>
          <w:i/>
          <w:iCs/>
        </w:rPr>
        <w:t>01  Authorized</w:t>
      </w:r>
      <w:proofErr w:type="gramEnd"/>
      <w:r>
        <w:rPr>
          <w:i/>
          <w:iCs/>
        </w:rPr>
        <w:t xml:space="preserve"> staff include State employees and individuals authorized by the Executive Director. The executive director may only authorize individuals to serve as staff of the Center who are necessary to carry out the mission of the Center. The number of authorized staff shall be restricted in number for the purpose of maintaining control over access to the system. Generally, authorized staff are researchers and information technology experts and technicians.</w:t>
      </w:r>
    </w:p>
    <w:p w:rsidR="008B6122" w:rsidRDefault="005D04C6">
      <w:pPr>
        <w:tabs>
          <w:tab w:val="left" w:pos="1311"/>
        </w:tabs>
        <w:spacing w:before="196" w:line="276" w:lineRule="auto"/>
        <w:ind w:left="1080" w:right="321"/>
      </w:pPr>
      <w:r>
        <w:rPr>
          <w:i/>
          <w:iCs/>
        </w:rPr>
        <w:t>.</w:t>
      </w:r>
      <w:proofErr w:type="gramStart"/>
      <w:r>
        <w:rPr>
          <w:i/>
          <w:iCs/>
        </w:rPr>
        <w:t>02  Requires</w:t>
      </w:r>
      <w:proofErr w:type="gramEnd"/>
      <w:r>
        <w:rPr>
          <w:i/>
          <w:iCs/>
        </w:rPr>
        <w:t xml:space="preserve"> staff to have a State and federal criminal history background check within 5 business days of starting as staff of the Center. An individual is deemed to have an unsatisfactory criminal history background if the individual has been convicted of a felony of any nature or, within the last 10 years, has been convicted of a crime that qualifies as an infamous crime under Maryland law.</w:t>
      </w:r>
    </w:p>
    <w:p w:rsidR="008B6122" w:rsidRDefault="005D04C6">
      <w:pPr>
        <w:tabs>
          <w:tab w:val="left" w:pos="1359"/>
        </w:tabs>
        <w:spacing w:before="196" w:line="276" w:lineRule="auto"/>
        <w:ind w:left="1080" w:right="269"/>
        <w:sectPr w:rsidR="008B6122">
          <w:pgSz w:w="12240" w:h="15840"/>
          <w:pgMar w:top="1200" w:right="1200" w:bottom="1320" w:left="1180" w:header="676" w:footer="1123" w:gutter="0"/>
          <w:cols w:space="720"/>
        </w:sectPr>
      </w:pPr>
      <w:r>
        <w:rPr>
          <w:i/>
          <w:iCs/>
        </w:rPr>
        <w:t>.</w:t>
      </w:r>
      <w:proofErr w:type="gramStart"/>
      <w:r>
        <w:rPr>
          <w:i/>
          <w:iCs/>
        </w:rPr>
        <w:t>03  Requires</w:t>
      </w:r>
      <w:proofErr w:type="gramEnd"/>
      <w:r>
        <w:rPr>
          <w:i/>
          <w:iCs/>
        </w:rPr>
        <w:t xml:space="preserve"> staff to comply with rules of security behavior, receive and review the MLDS Data Security and Safeguarding Plan, and periodically take security and privacy training classes. The executive director shall remove staff member’s access for failure to comply with these requirements.</w:t>
      </w:r>
    </w:p>
    <w:p w:rsidR="008B6122" w:rsidRDefault="008B6122">
      <w:pPr>
        <w:rPr>
          <w:i/>
          <w:iCs/>
          <w:sz w:val="20"/>
          <w:szCs w:val="20"/>
        </w:rPr>
      </w:pPr>
    </w:p>
    <w:p w:rsidR="008B6122" w:rsidRDefault="008B6122">
      <w:pPr>
        <w:spacing w:before="5"/>
        <w:rPr>
          <w:i/>
          <w:iCs/>
          <w:sz w:val="16"/>
          <w:szCs w:val="16"/>
        </w:rPr>
      </w:pPr>
    </w:p>
    <w:p w:rsidR="008B6122" w:rsidRDefault="005D04C6">
      <w:pPr>
        <w:pStyle w:val="Heading1"/>
        <w:ind w:left="0"/>
        <w:rPr>
          <w:b w:val="0"/>
          <w:bCs w:val="0"/>
        </w:rPr>
      </w:pPr>
      <w:bookmarkStart w:id="3" w:name="_heading=h.taw9l5chf1wi" w:colFirst="0" w:colLast="0"/>
      <w:bookmarkEnd w:id="3"/>
      <w:r>
        <w:rPr>
          <w:color w:val="810000"/>
        </w:rPr>
        <w:t>Procedure</w:t>
      </w:r>
    </w:p>
    <w:p w:rsidR="008B6122" w:rsidRDefault="008B6122">
      <w:pPr>
        <w:rPr>
          <w:rFonts w:ascii="Cambria" w:eastAsia="Cambria" w:hAnsi="Cambria" w:cs="Cambria"/>
          <w:b/>
          <w:bCs/>
          <w:sz w:val="28"/>
          <w:szCs w:val="28"/>
        </w:rPr>
      </w:pPr>
    </w:p>
    <w:p w:rsidR="008B6122" w:rsidRDefault="005D04C6">
      <w:r>
        <w:rPr>
          <w:b/>
          <w:bCs/>
        </w:rPr>
        <w:t xml:space="preserve">Note:  </w:t>
      </w:r>
      <w:r>
        <w:t xml:space="preserve">All signatures will be collected electronically using DocuSign.  Accordingly, you will need to provide all required information on this form and then email it </w:t>
      </w:r>
      <w:r>
        <w:rPr>
          <w:u w:val="single"/>
        </w:rPr>
        <w:t>unsigned</w:t>
      </w:r>
      <w:r>
        <w:t xml:space="preserve"> to Aiyana Green-Odle (</w:t>
      </w:r>
      <w:hyperlink r:id="rId17">
        <w:r>
          <w:rPr>
            <w:color w:val="1155CC"/>
            <w:u w:val="single"/>
          </w:rPr>
          <w:t>Aiyana.GreenOdle@maryland.gov</w:t>
        </w:r>
      </w:hyperlink>
      <w:r>
        <w:t xml:space="preserve">).  She will review the form to ensure that it is complete and then circulate it to you and the other required signatories. </w:t>
      </w:r>
    </w:p>
    <w:p w:rsidR="008B6122" w:rsidRDefault="008B6122"/>
    <w:p w:rsidR="008B6122" w:rsidRDefault="005D04C6">
      <w:pPr>
        <w:ind w:firstLine="720"/>
        <w:rPr>
          <w:b/>
          <w:bCs/>
        </w:rPr>
      </w:pPr>
      <w:r>
        <w:rPr>
          <w:b/>
          <w:bCs/>
          <w:color w:val="000000"/>
        </w:rPr>
        <w:t xml:space="preserve">     Provide Applicant Information</w:t>
      </w:r>
    </w:p>
    <w:tbl>
      <w:tblPr>
        <w:tblStyle w:val="a2"/>
        <w:tblW w:w="8955"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705"/>
      </w:tblGrid>
      <w:tr w:rsidR="008B6122">
        <w:tc>
          <w:tcPr>
            <w:tcW w:w="2250" w:type="dxa"/>
            <w:shd w:val="clear" w:color="auto" w:fill="F2DCDB"/>
          </w:tcPr>
          <w:p w:rsidR="008B6122" w:rsidRDefault="005D04C6">
            <w:pPr>
              <w:spacing w:before="9"/>
              <w:rPr>
                <w:b/>
                <w:bCs/>
              </w:rPr>
            </w:pPr>
            <w:r>
              <w:rPr>
                <w:b/>
                <w:bCs/>
              </w:rPr>
              <w:t>Name</w:t>
            </w:r>
            <w:r>
              <w:rPr>
                <w:b/>
                <w:bCs/>
                <w:vertAlign w:val="superscript"/>
              </w:rPr>
              <w:footnoteReference w:id="1"/>
            </w:r>
            <w:r>
              <w:rPr>
                <w:b/>
                <w:bCs/>
              </w:rPr>
              <w:t xml:space="preserve"> </w:t>
            </w:r>
          </w:p>
        </w:tc>
        <w:tc>
          <w:tcPr>
            <w:tcW w:w="6705" w:type="dxa"/>
          </w:tcPr>
          <w:p w:rsidR="008B6122" w:rsidRDefault="008B6122">
            <w:pPr>
              <w:spacing w:before="9"/>
            </w:pPr>
          </w:p>
          <w:p w:rsidR="008B6122" w:rsidRDefault="008B6122">
            <w:pPr>
              <w:spacing w:before="9"/>
            </w:pPr>
          </w:p>
        </w:tc>
      </w:tr>
      <w:tr w:rsidR="008B6122">
        <w:tc>
          <w:tcPr>
            <w:tcW w:w="2250" w:type="dxa"/>
            <w:shd w:val="clear" w:color="auto" w:fill="F2DCDB"/>
          </w:tcPr>
          <w:p w:rsidR="008B6122" w:rsidRDefault="005D04C6">
            <w:pPr>
              <w:spacing w:before="9"/>
              <w:rPr>
                <w:b/>
                <w:bCs/>
              </w:rPr>
            </w:pPr>
            <w:r>
              <w:rPr>
                <w:b/>
                <w:bCs/>
              </w:rPr>
              <w:t>Affiliation</w:t>
            </w:r>
          </w:p>
        </w:tc>
        <w:tc>
          <w:tcPr>
            <w:tcW w:w="6705" w:type="dxa"/>
          </w:tcPr>
          <w:p w:rsidR="008B6122" w:rsidRDefault="008B6122">
            <w:pPr>
              <w:spacing w:before="9"/>
            </w:pPr>
          </w:p>
          <w:p w:rsidR="008B6122" w:rsidRDefault="008B6122">
            <w:pPr>
              <w:spacing w:before="9"/>
            </w:pPr>
          </w:p>
        </w:tc>
      </w:tr>
      <w:tr w:rsidR="008B6122">
        <w:tc>
          <w:tcPr>
            <w:tcW w:w="2250" w:type="dxa"/>
            <w:shd w:val="clear" w:color="auto" w:fill="F2DCDB"/>
          </w:tcPr>
          <w:p w:rsidR="008B6122" w:rsidRDefault="005D04C6">
            <w:pPr>
              <w:spacing w:before="9"/>
              <w:rPr>
                <w:b/>
                <w:bCs/>
              </w:rPr>
            </w:pPr>
            <w:r>
              <w:rPr>
                <w:b/>
                <w:bCs/>
              </w:rPr>
              <w:t>Address</w:t>
            </w:r>
          </w:p>
        </w:tc>
        <w:tc>
          <w:tcPr>
            <w:tcW w:w="6705" w:type="dxa"/>
          </w:tcPr>
          <w:p w:rsidR="008B6122" w:rsidRDefault="008B6122">
            <w:pPr>
              <w:spacing w:before="9"/>
            </w:pPr>
          </w:p>
          <w:p w:rsidR="008B6122" w:rsidRDefault="008B6122">
            <w:pPr>
              <w:spacing w:before="9"/>
            </w:pPr>
          </w:p>
        </w:tc>
      </w:tr>
      <w:tr w:rsidR="008B6122">
        <w:tc>
          <w:tcPr>
            <w:tcW w:w="2250" w:type="dxa"/>
            <w:shd w:val="clear" w:color="auto" w:fill="F2DCDB"/>
          </w:tcPr>
          <w:p w:rsidR="008B6122" w:rsidRDefault="005D04C6">
            <w:pPr>
              <w:spacing w:before="9"/>
              <w:rPr>
                <w:b/>
                <w:bCs/>
              </w:rPr>
            </w:pPr>
            <w:r>
              <w:rPr>
                <w:b/>
                <w:bCs/>
              </w:rPr>
              <w:t>City, State Zip</w:t>
            </w:r>
          </w:p>
        </w:tc>
        <w:tc>
          <w:tcPr>
            <w:tcW w:w="6705" w:type="dxa"/>
          </w:tcPr>
          <w:p w:rsidR="008B6122" w:rsidRDefault="008B6122">
            <w:pPr>
              <w:spacing w:before="9"/>
            </w:pPr>
          </w:p>
          <w:p w:rsidR="008B6122" w:rsidRDefault="008B6122">
            <w:pPr>
              <w:spacing w:before="9"/>
            </w:pPr>
          </w:p>
        </w:tc>
      </w:tr>
      <w:tr w:rsidR="008B6122">
        <w:tc>
          <w:tcPr>
            <w:tcW w:w="2250" w:type="dxa"/>
            <w:shd w:val="clear" w:color="auto" w:fill="F2DCDB"/>
          </w:tcPr>
          <w:p w:rsidR="008B6122" w:rsidRDefault="005D04C6">
            <w:pPr>
              <w:spacing w:before="9"/>
              <w:rPr>
                <w:b/>
                <w:bCs/>
              </w:rPr>
            </w:pPr>
            <w:r>
              <w:rPr>
                <w:b/>
                <w:bCs/>
              </w:rPr>
              <w:t>Phone</w:t>
            </w:r>
          </w:p>
        </w:tc>
        <w:tc>
          <w:tcPr>
            <w:tcW w:w="6705" w:type="dxa"/>
          </w:tcPr>
          <w:p w:rsidR="008B6122" w:rsidRDefault="008B6122">
            <w:pPr>
              <w:spacing w:before="9"/>
            </w:pPr>
          </w:p>
          <w:p w:rsidR="008B6122" w:rsidRDefault="008B6122">
            <w:pPr>
              <w:spacing w:before="9"/>
            </w:pPr>
          </w:p>
        </w:tc>
      </w:tr>
      <w:tr w:rsidR="008B6122">
        <w:tc>
          <w:tcPr>
            <w:tcW w:w="2250" w:type="dxa"/>
            <w:shd w:val="clear" w:color="auto" w:fill="F2DCDB"/>
          </w:tcPr>
          <w:p w:rsidR="008B6122" w:rsidRDefault="005D04C6">
            <w:pPr>
              <w:spacing w:before="9"/>
              <w:rPr>
                <w:b/>
                <w:bCs/>
              </w:rPr>
            </w:pPr>
            <w:r>
              <w:rPr>
                <w:b/>
                <w:bCs/>
              </w:rPr>
              <w:t>Email</w:t>
            </w:r>
          </w:p>
        </w:tc>
        <w:tc>
          <w:tcPr>
            <w:tcW w:w="6705" w:type="dxa"/>
          </w:tcPr>
          <w:p w:rsidR="008B6122" w:rsidRDefault="008B6122">
            <w:pPr>
              <w:spacing w:before="9"/>
            </w:pPr>
          </w:p>
          <w:p w:rsidR="008B6122" w:rsidRDefault="008B6122">
            <w:pPr>
              <w:spacing w:before="9"/>
            </w:pPr>
          </w:p>
        </w:tc>
      </w:tr>
    </w:tbl>
    <w:p w:rsidR="008B6122" w:rsidRDefault="008B6122">
      <w:pPr>
        <w:spacing w:before="9"/>
        <w:rPr>
          <w:sz w:val="29"/>
          <w:szCs w:val="29"/>
        </w:rPr>
      </w:pPr>
    </w:p>
    <w:p w:rsidR="008B6122" w:rsidRDefault="005D04C6">
      <w:pPr>
        <w:spacing w:before="9"/>
        <w:rPr>
          <w:b/>
          <w:bCs/>
        </w:rPr>
      </w:pPr>
      <w:r>
        <w:rPr>
          <w:b/>
          <w:bCs/>
        </w:rPr>
        <w:t>Required Steps</w:t>
      </w:r>
    </w:p>
    <w:p w:rsidR="008B6122" w:rsidRDefault="005D04C6">
      <w:pPr>
        <w:numPr>
          <w:ilvl w:val="0"/>
          <w:numId w:val="12"/>
        </w:numPr>
        <w:pBdr>
          <w:top w:val="nil"/>
          <w:left w:val="nil"/>
          <w:bottom w:val="nil"/>
          <w:right w:val="nil"/>
          <w:between w:val="nil"/>
        </w:pBdr>
        <w:tabs>
          <w:tab w:val="left" w:pos="621"/>
        </w:tabs>
        <w:spacing w:before="56" w:after="240"/>
        <w:ind w:hanging="360"/>
        <w:rPr>
          <w:i/>
          <w:iCs/>
        </w:rPr>
      </w:pPr>
      <w:r>
        <w:rPr>
          <w:color w:val="000000"/>
        </w:rPr>
        <w:t xml:space="preserve">Review and sign the </w:t>
      </w:r>
      <w:r>
        <w:rPr>
          <w:i/>
          <w:iCs/>
          <w:color w:val="000000"/>
        </w:rPr>
        <w:t>Rules of Security Behavior</w:t>
      </w:r>
    </w:p>
    <w:p w:rsidR="008B6122" w:rsidRDefault="005D04C6">
      <w:pPr>
        <w:numPr>
          <w:ilvl w:val="0"/>
          <w:numId w:val="12"/>
        </w:numPr>
        <w:pBdr>
          <w:top w:val="nil"/>
          <w:left w:val="nil"/>
          <w:bottom w:val="nil"/>
          <w:right w:val="nil"/>
          <w:between w:val="nil"/>
        </w:pBdr>
        <w:tabs>
          <w:tab w:val="left" w:pos="621"/>
        </w:tabs>
        <w:spacing w:after="240"/>
        <w:ind w:hanging="360"/>
      </w:pPr>
      <w:r>
        <w:rPr>
          <w:color w:val="000000"/>
        </w:rPr>
        <w:t xml:space="preserve">Review </w:t>
      </w:r>
      <w:r>
        <w:rPr>
          <w:i/>
          <w:iCs/>
          <w:color w:val="000000"/>
        </w:rPr>
        <w:t>Policy for Conducting Criminal History Background Investigations</w:t>
      </w:r>
      <w:r>
        <w:rPr>
          <w:color w:val="000000"/>
        </w:rPr>
        <w:t xml:space="preserve"> and Complete the Background Investigation (not required for view only access)</w:t>
      </w:r>
    </w:p>
    <w:p w:rsidR="008B6122" w:rsidRDefault="005D04C6">
      <w:pPr>
        <w:numPr>
          <w:ilvl w:val="0"/>
          <w:numId w:val="12"/>
        </w:numPr>
        <w:pBdr>
          <w:top w:val="nil"/>
          <w:left w:val="nil"/>
          <w:bottom w:val="nil"/>
          <w:right w:val="nil"/>
          <w:between w:val="nil"/>
        </w:pBdr>
        <w:tabs>
          <w:tab w:val="left" w:pos="621"/>
        </w:tabs>
        <w:spacing w:after="240"/>
        <w:ind w:hanging="360"/>
      </w:pPr>
      <w:r>
        <w:rPr>
          <w:color w:val="000000"/>
        </w:rPr>
        <w:t>Complete required Security Training for MLDS Center Staff (not required for view only access)</w:t>
      </w:r>
    </w:p>
    <w:p w:rsidR="008B6122" w:rsidRDefault="005D04C6">
      <w:pPr>
        <w:numPr>
          <w:ilvl w:val="0"/>
          <w:numId w:val="12"/>
        </w:numPr>
        <w:pBdr>
          <w:top w:val="nil"/>
          <w:left w:val="nil"/>
          <w:bottom w:val="nil"/>
          <w:right w:val="nil"/>
          <w:between w:val="nil"/>
        </w:pBdr>
        <w:tabs>
          <w:tab w:val="left" w:pos="621"/>
        </w:tabs>
        <w:spacing w:after="240"/>
        <w:ind w:hanging="360"/>
      </w:pPr>
      <w:r>
        <w:t>Complete required FERPA Training</w:t>
      </w:r>
    </w:p>
    <w:p w:rsidR="008B6122" w:rsidRDefault="005D04C6">
      <w:pPr>
        <w:numPr>
          <w:ilvl w:val="0"/>
          <w:numId w:val="12"/>
        </w:numPr>
        <w:pBdr>
          <w:top w:val="nil"/>
          <w:left w:val="nil"/>
          <w:bottom w:val="nil"/>
          <w:right w:val="nil"/>
          <w:between w:val="nil"/>
        </w:pBdr>
        <w:tabs>
          <w:tab w:val="left" w:pos="621"/>
        </w:tabs>
        <w:spacing w:after="240"/>
        <w:ind w:hanging="360"/>
      </w:pPr>
      <w:r>
        <w:rPr>
          <w:color w:val="000000"/>
        </w:rPr>
        <w:t xml:space="preserve">Complete the </w:t>
      </w:r>
      <w:r>
        <w:rPr>
          <w:i/>
          <w:iCs/>
          <w:color w:val="000000"/>
        </w:rPr>
        <w:t>Acknowledgement of Receipt and Review of Required Documents</w:t>
      </w:r>
      <w:r>
        <w:rPr>
          <w:color w:val="000000"/>
        </w:rPr>
        <w:t xml:space="preserve"> (not required for view only access)</w:t>
      </w:r>
    </w:p>
    <w:p w:rsidR="008B6122" w:rsidRDefault="005D04C6">
      <w:pPr>
        <w:numPr>
          <w:ilvl w:val="0"/>
          <w:numId w:val="12"/>
        </w:numPr>
        <w:pBdr>
          <w:top w:val="nil"/>
          <w:left w:val="nil"/>
          <w:bottom w:val="nil"/>
          <w:right w:val="nil"/>
          <w:between w:val="nil"/>
        </w:pBdr>
        <w:tabs>
          <w:tab w:val="left" w:pos="621"/>
        </w:tabs>
        <w:spacing w:after="240"/>
        <w:ind w:hanging="360"/>
      </w:pPr>
      <w:r>
        <w:rPr>
          <w:color w:val="000000"/>
        </w:rPr>
        <w:t xml:space="preserve">Review and Sign – </w:t>
      </w:r>
      <w:r>
        <w:rPr>
          <w:i/>
          <w:iCs/>
          <w:color w:val="000000"/>
        </w:rPr>
        <w:t>Department of Labor Confidentiality Certification Form</w:t>
      </w:r>
      <w:r>
        <w:rPr>
          <w:color w:val="000000"/>
        </w:rPr>
        <w:t xml:space="preserve"> (Appendix B) (not required for view only access)</w:t>
      </w:r>
    </w:p>
    <w:p w:rsidR="008B6122" w:rsidRDefault="005D04C6">
      <w:pPr>
        <w:numPr>
          <w:ilvl w:val="0"/>
          <w:numId w:val="12"/>
        </w:numPr>
        <w:pBdr>
          <w:top w:val="nil"/>
          <w:left w:val="nil"/>
          <w:bottom w:val="nil"/>
          <w:right w:val="nil"/>
          <w:between w:val="nil"/>
        </w:pBdr>
        <w:tabs>
          <w:tab w:val="left" w:pos="621"/>
        </w:tabs>
        <w:spacing w:after="240"/>
        <w:ind w:hanging="360"/>
      </w:pPr>
      <w:r>
        <w:rPr>
          <w:color w:val="000000"/>
        </w:rPr>
        <w:t xml:space="preserve">Complete and Sign – </w:t>
      </w:r>
      <w:r>
        <w:rPr>
          <w:i/>
          <w:iCs/>
          <w:color w:val="000000"/>
        </w:rPr>
        <w:t>User Access Form</w:t>
      </w:r>
      <w:r>
        <w:rPr>
          <w:color w:val="000000"/>
        </w:rPr>
        <w:t xml:space="preserve"> (not required for view only access)</w:t>
      </w:r>
    </w:p>
    <w:p w:rsidR="008B6122" w:rsidRDefault="005D04C6">
      <w:pPr>
        <w:numPr>
          <w:ilvl w:val="0"/>
          <w:numId w:val="12"/>
        </w:numPr>
        <w:pBdr>
          <w:top w:val="nil"/>
          <w:left w:val="nil"/>
          <w:bottom w:val="nil"/>
          <w:right w:val="nil"/>
          <w:between w:val="nil"/>
        </w:pBdr>
        <w:tabs>
          <w:tab w:val="left" w:pos="621"/>
        </w:tabs>
        <w:spacing w:after="240"/>
        <w:ind w:hanging="360"/>
        <w:sectPr w:rsidR="008B6122">
          <w:pgSz w:w="12240" w:h="15840"/>
          <w:pgMar w:top="1200" w:right="1200" w:bottom="1320" w:left="1180" w:header="676" w:footer="1123" w:gutter="0"/>
          <w:cols w:space="720"/>
        </w:sectPr>
      </w:pPr>
      <w:r>
        <w:rPr>
          <w:color w:val="000000"/>
        </w:rPr>
        <w:t>Final Authorization Approval</w:t>
      </w:r>
    </w:p>
    <w:p w:rsidR="008B6122" w:rsidRDefault="008B6122">
      <w:pPr>
        <w:rPr>
          <w:sz w:val="20"/>
          <w:szCs w:val="20"/>
        </w:rPr>
      </w:pPr>
    </w:p>
    <w:p w:rsidR="008B6122" w:rsidRDefault="008B6122">
      <w:pPr>
        <w:spacing w:before="5"/>
        <w:rPr>
          <w:sz w:val="16"/>
          <w:szCs w:val="16"/>
        </w:rPr>
      </w:pPr>
    </w:p>
    <w:p w:rsidR="008B6122" w:rsidRDefault="005D04C6">
      <w:pPr>
        <w:pStyle w:val="Heading1"/>
        <w:ind w:left="0"/>
        <w:jc w:val="both"/>
        <w:rPr>
          <w:b w:val="0"/>
          <w:bCs w:val="0"/>
        </w:rPr>
      </w:pPr>
      <w:bookmarkStart w:id="4" w:name="_heading=h.9xwsodlbsqmw" w:colFirst="0" w:colLast="0"/>
      <w:bookmarkEnd w:id="4"/>
      <w:r>
        <w:rPr>
          <w:color w:val="810000"/>
        </w:rPr>
        <w:t>Rules of Security Behavior for Authorized Staff of the MLDS Center</w:t>
      </w:r>
    </w:p>
    <w:p w:rsidR="008B6122" w:rsidRDefault="008B6122">
      <w:pPr>
        <w:spacing w:before="11"/>
        <w:rPr>
          <w:rFonts w:ascii="Cambria" w:eastAsia="Cambria" w:hAnsi="Cambria" w:cs="Cambria"/>
          <w:b/>
          <w:bCs/>
          <w:sz w:val="25"/>
          <w:szCs w:val="25"/>
        </w:rPr>
      </w:pPr>
    </w:p>
    <w:p w:rsidR="008B6122" w:rsidRDefault="005D04C6">
      <w:pPr>
        <w:pBdr>
          <w:top w:val="nil"/>
          <w:left w:val="nil"/>
          <w:bottom w:val="nil"/>
          <w:right w:val="nil"/>
          <w:between w:val="nil"/>
        </w:pBdr>
        <w:spacing w:before="56"/>
        <w:ind w:left="260"/>
        <w:rPr>
          <w:color w:val="000000"/>
        </w:rPr>
      </w:pPr>
      <w:r>
        <w:rPr>
          <w:color w:val="000000"/>
        </w:rPr>
        <w:t>For purposes of this document:</w:t>
      </w:r>
    </w:p>
    <w:p w:rsidR="008B6122" w:rsidRDefault="005D04C6">
      <w:pPr>
        <w:numPr>
          <w:ilvl w:val="1"/>
          <w:numId w:val="12"/>
        </w:numPr>
        <w:pBdr>
          <w:top w:val="nil"/>
          <w:left w:val="nil"/>
          <w:bottom w:val="nil"/>
          <w:right w:val="nil"/>
          <w:between w:val="nil"/>
        </w:pBdr>
        <w:tabs>
          <w:tab w:val="left" w:pos="981"/>
        </w:tabs>
        <w:ind w:right="1037"/>
      </w:pPr>
      <w:r>
        <w:rPr>
          <w:color w:val="000000"/>
        </w:rPr>
        <w:t>“Authorized staff of the Center” includes the following types of individuals regardless of whether they are paid by the Center:</w:t>
      </w:r>
    </w:p>
    <w:p w:rsidR="008B6122" w:rsidRDefault="005D04C6">
      <w:pPr>
        <w:numPr>
          <w:ilvl w:val="2"/>
          <w:numId w:val="12"/>
        </w:numPr>
        <w:pBdr>
          <w:top w:val="nil"/>
          <w:left w:val="nil"/>
          <w:bottom w:val="nil"/>
          <w:right w:val="nil"/>
          <w:between w:val="nil"/>
        </w:pBdr>
        <w:tabs>
          <w:tab w:val="left" w:pos="1701"/>
        </w:tabs>
      </w:pPr>
      <w:r>
        <w:rPr>
          <w:color w:val="000000"/>
        </w:rPr>
        <w:t>State employees (permanent or contractual) of the MLDS Center;</w:t>
      </w:r>
    </w:p>
    <w:p w:rsidR="008B6122" w:rsidRDefault="005D04C6">
      <w:pPr>
        <w:numPr>
          <w:ilvl w:val="2"/>
          <w:numId w:val="12"/>
        </w:numPr>
        <w:pBdr>
          <w:top w:val="nil"/>
          <w:left w:val="nil"/>
          <w:bottom w:val="nil"/>
          <w:right w:val="nil"/>
          <w:between w:val="nil"/>
        </w:pBdr>
        <w:tabs>
          <w:tab w:val="left" w:pos="1701"/>
        </w:tabs>
        <w:spacing w:before="2" w:line="238" w:lineRule="auto"/>
        <w:ind w:right="712"/>
      </w:pPr>
      <w:r>
        <w:rPr>
          <w:color w:val="000000"/>
        </w:rPr>
        <w:t xml:space="preserve">A researcher authorized by the Executive Director, pursuant to COMAR 14.36.06, to serve as a MLDS Center staff member for a specified time and duration; </w:t>
      </w:r>
    </w:p>
    <w:p w:rsidR="008B6122" w:rsidRDefault="005D04C6">
      <w:pPr>
        <w:numPr>
          <w:ilvl w:val="2"/>
          <w:numId w:val="12"/>
        </w:numPr>
        <w:pBdr>
          <w:top w:val="nil"/>
          <w:left w:val="nil"/>
          <w:bottom w:val="nil"/>
          <w:right w:val="nil"/>
          <w:between w:val="nil"/>
        </w:pBdr>
        <w:tabs>
          <w:tab w:val="left" w:pos="1701"/>
        </w:tabs>
        <w:ind w:right="543"/>
      </w:pPr>
      <w:r>
        <w:rPr>
          <w:color w:val="000000"/>
        </w:rPr>
        <w:t>An information technology contractor or vendor authorized by the Executive Director pursuant to COMAR 14.36.06; and</w:t>
      </w:r>
    </w:p>
    <w:p w:rsidR="008B6122" w:rsidRDefault="005D04C6">
      <w:pPr>
        <w:numPr>
          <w:ilvl w:val="2"/>
          <w:numId w:val="12"/>
        </w:numPr>
        <w:pBdr>
          <w:top w:val="nil"/>
          <w:left w:val="nil"/>
          <w:bottom w:val="nil"/>
          <w:right w:val="nil"/>
          <w:between w:val="nil"/>
        </w:pBdr>
        <w:tabs>
          <w:tab w:val="left" w:pos="1701"/>
        </w:tabs>
        <w:ind w:right="543"/>
      </w:pPr>
      <w:r>
        <w:rPr>
          <w:color w:val="000000"/>
        </w:rPr>
        <w:t>A researcher or data analyst from a data sharing partner agency.</w:t>
      </w:r>
    </w:p>
    <w:p w:rsidR="008B6122" w:rsidRDefault="005D04C6">
      <w:pPr>
        <w:numPr>
          <w:ilvl w:val="1"/>
          <w:numId w:val="12"/>
        </w:numPr>
        <w:pBdr>
          <w:top w:val="nil"/>
          <w:left w:val="nil"/>
          <w:bottom w:val="nil"/>
          <w:right w:val="nil"/>
          <w:between w:val="nil"/>
        </w:pBdr>
        <w:tabs>
          <w:tab w:val="left" w:pos="981"/>
        </w:tabs>
        <w:ind w:hanging="360"/>
      </w:pPr>
      <w:r>
        <w:rPr>
          <w:color w:val="000000"/>
        </w:rPr>
        <w:t>“Confidential information” means:</w:t>
      </w:r>
    </w:p>
    <w:p w:rsidR="008B6122" w:rsidRDefault="005D04C6">
      <w:pPr>
        <w:numPr>
          <w:ilvl w:val="2"/>
          <w:numId w:val="12"/>
        </w:numPr>
        <w:pBdr>
          <w:top w:val="nil"/>
          <w:left w:val="nil"/>
          <w:bottom w:val="nil"/>
          <w:right w:val="nil"/>
          <w:between w:val="nil"/>
        </w:pBdr>
        <w:tabs>
          <w:tab w:val="left" w:pos="1701"/>
        </w:tabs>
        <w:ind w:right="543"/>
      </w:pPr>
      <w:r>
        <w:rPr>
          <w:color w:val="000000"/>
        </w:rPr>
        <w:t>Any information about the data system, including the data dictionary and any documentation with information about database design or schematics that are proprietary or if disclosed could compromise system security;</w:t>
      </w:r>
    </w:p>
    <w:p w:rsidR="008B6122" w:rsidRDefault="005D04C6">
      <w:pPr>
        <w:numPr>
          <w:ilvl w:val="2"/>
          <w:numId w:val="12"/>
        </w:numPr>
        <w:pBdr>
          <w:top w:val="nil"/>
          <w:left w:val="nil"/>
          <w:bottom w:val="nil"/>
          <w:right w:val="nil"/>
          <w:between w:val="nil"/>
        </w:pBdr>
        <w:tabs>
          <w:tab w:val="left" w:pos="1701"/>
        </w:tabs>
        <w:ind w:right="321"/>
        <w:rPr>
          <w:color w:val="000000"/>
        </w:rPr>
      </w:pPr>
      <w:r>
        <w:rPr>
          <w:color w:val="000000"/>
        </w:rPr>
        <w:t>Any data that contains personally identifiable information,</w:t>
      </w:r>
      <w:r>
        <w:rPr>
          <w:color w:val="000000"/>
          <w:vertAlign w:val="superscript"/>
        </w:rPr>
        <w:footnoteReference w:id="2"/>
      </w:r>
      <w:r>
        <w:rPr>
          <w:color w:val="000000"/>
        </w:rPr>
        <w:t xml:space="preserve"> de-identified individual records,</w:t>
      </w:r>
      <w:r>
        <w:rPr>
          <w:color w:val="000000"/>
          <w:vertAlign w:val="superscript"/>
        </w:rPr>
        <w:footnoteReference w:id="3"/>
      </w:r>
      <w:r>
        <w:rPr>
          <w:color w:val="000000"/>
        </w:rPr>
        <w:t xml:space="preserve"> or aggregate information that may be identifiable based on the size or uniqueness of the population or could foreseeably be combined with other publicly available information to reveal identifiable information.</w:t>
      </w:r>
    </w:p>
    <w:p w:rsidR="008B6122" w:rsidRDefault="005D04C6">
      <w:pPr>
        <w:numPr>
          <w:ilvl w:val="1"/>
          <w:numId w:val="12"/>
        </w:numPr>
        <w:pBdr>
          <w:top w:val="nil"/>
          <w:left w:val="nil"/>
          <w:bottom w:val="nil"/>
          <w:right w:val="nil"/>
          <w:between w:val="nil"/>
        </w:pBdr>
        <w:tabs>
          <w:tab w:val="left" w:pos="981"/>
        </w:tabs>
        <w:ind w:right="543" w:hanging="360"/>
      </w:pPr>
      <w:r>
        <w:rPr>
          <w:color w:val="000000"/>
        </w:rPr>
        <w:t>“Data System” means all hardware and software that constitutes the Maryland Longitudinal Data System, including the Master Data Management System, the Operational Data Store, the Data Warehouse, virtual machines, and other components.</w:t>
      </w:r>
    </w:p>
    <w:p w:rsidR="008B6122" w:rsidRDefault="008B6122"/>
    <w:p w:rsidR="008B6122" w:rsidRDefault="005D04C6">
      <w:pPr>
        <w:pBdr>
          <w:top w:val="nil"/>
          <w:left w:val="nil"/>
          <w:bottom w:val="nil"/>
          <w:right w:val="nil"/>
          <w:between w:val="nil"/>
        </w:pBdr>
        <w:ind w:left="260"/>
        <w:rPr>
          <w:color w:val="000000"/>
        </w:rPr>
      </w:pPr>
      <w:r>
        <w:rPr>
          <w:color w:val="000000"/>
        </w:rPr>
        <w:t>MLDS Center staff shall:</w:t>
      </w:r>
    </w:p>
    <w:p w:rsidR="008B6122" w:rsidRDefault="005D04C6">
      <w:pPr>
        <w:numPr>
          <w:ilvl w:val="0"/>
          <w:numId w:val="10"/>
        </w:numPr>
        <w:tabs>
          <w:tab w:val="left" w:pos="981"/>
        </w:tabs>
        <w:spacing w:before="38"/>
        <w:ind w:right="255"/>
      </w:pPr>
      <w:r>
        <w:t xml:space="preserve">Comply with the training requirements specified in the </w:t>
      </w:r>
      <w:r>
        <w:rPr>
          <w:i/>
          <w:iCs/>
        </w:rPr>
        <w:t>Required Security and Privacy Training for MLDS Center Staff (page 9);</w:t>
      </w:r>
    </w:p>
    <w:p w:rsidR="008B6122" w:rsidRDefault="005D04C6">
      <w:pPr>
        <w:numPr>
          <w:ilvl w:val="0"/>
          <w:numId w:val="10"/>
        </w:numPr>
        <w:tabs>
          <w:tab w:val="left" w:pos="981"/>
        </w:tabs>
        <w:ind w:right="255"/>
      </w:pPr>
      <w:r>
        <w:t xml:space="preserve">Review the MLDS Center </w:t>
      </w:r>
      <w:r>
        <w:rPr>
          <w:i/>
          <w:iCs/>
        </w:rPr>
        <w:t xml:space="preserve">Data Security and Safeguarding Plan </w:t>
      </w:r>
      <w:r>
        <w:t>and act in conformity with that plan and documents referenced therein;</w:t>
      </w:r>
    </w:p>
    <w:p w:rsidR="008B6122" w:rsidRDefault="005D04C6">
      <w:pPr>
        <w:numPr>
          <w:ilvl w:val="0"/>
          <w:numId w:val="10"/>
        </w:numPr>
        <w:pBdr>
          <w:top w:val="nil"/>
          <w:left w:val="nil"/>
          <w:bottom w:val="nil"/>
          <w:right w:val="nil"/>
          <w:between w:val="nil"/>
        </w:pBdr>
        <w:tabs>
          <w:tab w:val="left" w:pos="981"/>
        </w:tabs>
        <w:ind w:right="234"/>
        <w:jc w:val="both"/>
      </w:pPr>
      <w:r>
        <w:rPr>
          <w:color w:val="000000"/>
        </w:rPr>
        <w:t>Review MLDS Center data sharing agreements with data sharing partners and act in conformity with the data use, data security and confidentiality requirements established in those agreements</w:t>
      </w:r>
      <w:r>
        <w:t>;</w:t>
      </w:r>
    </w:p>
    <w:p w:rsidR="008B6122" w:rsidRDefault="005D04C6">
      <w:pPr>
        <w:numPr>
          <w:ilvl w:val="0"/>
          <w:numId w:val="10"/>
        </w:numPr>
        <w:tabs>
          <w:tab w:val="left" w:pos="981"/>
        </w:tabs>
        <w:ind w:left="981" w:right="234" w:hanging="361"/>
        <w:jc w:val="both"/>
      </w:pPr>
      <w:r>
        <w:t xml:space="preserve">Consistent with the </w:t>
      </w:r>
      <w:r>
        <w:rPr>
          <w:i/>
          <w:iCs/>
        </w:rPr>
        <w:t>Policy for Conducting Criminal History Background Investigations (page 6)</w:t>
      </w:r>
      <w:r>
        <w:t>, submit to all necessary Criminal History Background Investigations and receive authorization before having access to confidential information;</w:t>
      </w:r>
    </w:p>
    <w:p w:rsidR="008B6122" w:rsidRDefault="005D04C6">
      <w:pPr>
        <w:numPr>
          <w:ilvl w:val="0"/>
          <w:numId w:val="10"/>
        </w:numPr>
        <w:pBdr>
          <w:top w:val="nil"/>
          <w:left w:val="nil"/>
          <w:bottom w:val="nil"/>
          <w:right w:val="nil"/>
          <w:between w:val="nil"/>
        </w:pBdr>
        <w:tabs>
          <w:tab w:val="left" w:pos="982"/>
        </w:tabs>
        <w:ind w:left="981"/>
      </w:pPr>
      <w:r>
        <w:rPr>
          <w:color w:val="000000"/>
        </w:rPr>
        <w:t>Not share passwords or provide unauthorized access to the data system;</w:t>
      </w:r>
    </w:p>
    <w:p w:rsidR="008B6122" w:rsidRDefault="005D04C6">
      <w:pPr>
        <w:numPr>
          <w:ilvl w:val="0"/>
          <w:numId w:val="10"/>
        </w:numPr>
        <w:pBdr>
          <w:top w:val="nil"/>
          <w:left w:val="nil"/>
          <w:bottom w:val="nil"/>
          <w:right w:val="nil"/>
          <w:between w:val="nil"/>
        </w:pBdr>
        <w:tabs>
          <w:tab w:val="left" w:pos="982"/>
        </w:tabs>
        <w:ind w:left="981"/>
      </w:pPr>
      <w:r>
        <w:rPr>
          <w:color w:val="000000"/>
        </w:rPr>
        <w:t>Not disclose any confidential information;</w:t>
      </w:r>
    </w:p>
    <w:p w:rsidR="008B6122" w:rsidRDefault="005D04C6">
      <w:pPr>
        <w:numPr>
          <w:ilvl w:val="0"/>
          <w:numId w:val="10"/>
        </w:numPr>
        <w:pBdr>
          <w:top w:val="nil"/>
          <w:left w:val="nil"/>
          <w:bottom w:val="nil"/>
          <w:right w:val="nil"/>
          <w:between w:val="nil"/>
        </w:pBdr>
        <w:tabs>
          <w:tab w:val="left" w:pos="982"/>
        </w:tabs>
        <w:ind w:left="981"/>
        <w:sectPr w:rsidR="008B6122">
          <w:pgSz w:w="12240" w:h="15840"/>
          <w:pgMar w:top="1200" w:right="1200" w:bottom="1320" w:left="1180" w:header="676" w:footer="1123" w:gutter="0"/>
          <w:cols w:space="720"/>
        </w:sectPr>
      </w:pPr>
      <w:r>
        <w:rPr>
          <w:color w:val="000000"/>
        </w:rPr>
        <w:t>Not make written notes about confidential data;</w:t>
      </w:r>
    </w:p>
    <w:p w:rsidR="008B6122" w:rsidRDefault="008B6122">
      <w:pPr>
        <w:rPr>
          <w:sz w:val="20"/>
          <w:szCs w:val="20"/>
        </w:rPr>
      </w:pPr>
    </w:p>
    <w:p w:rsidR="008B6122" w:rsidRDefault="008B6122">
      <w:pPr>
        <w:rPr>
          <w:sz w:val="20"/>
          <w:szCs w:val="20"/>
        </w:rPr>
      </w:pPr>
    </w:p>
    <w:p w:rsidR="008B6122" w:rsidRDefault="005D04C6">
      <w:pPr>
        <w:numPr>
          <w:ilvl w:val="0"/>
          <w:numId w:val="10"/>
        </w:numPr>
        <w:tabs>
          <w:tab w:val="left" w:pos="981"/>
        </w:tabs>
        <w:spacing w:before="56"/>
        <w:ind w:right="234"/>
        <w:jc w:val="both"/>
      </w:pPr>
      <w:r>
        <w:t xml:space="preserve">Only access the data system on a computer and network that has been pre-approved by the MLDS Center CIO in the </w:t>
      </w:r>
      <w:r>
        <w:rPr>
          <w:i/>
          <w:iCs/>
        </w:rPr>
        <w:t xml:space="preserve">User Access Form </w:t>
      </w:r>
      <w:r>
        <w:t xml:space="preserve">and in a manner consistent with the </w:t>
      </w:r>
      <w:r>
        <w:rPr>
          <w:i/>
          <w:iCs/>
        </w:rPr>
        <w:t xml:space="preserve">Data Security and Safeguarding Plan </w:t>
      </w:r>
      <w:r>
        <w:t>and documents referenced therein;</w:t>
      </w:r>
    </w:p>
    <w:p w:rsidR="008B6122" w:rsidRDefault="005D04C6">
      <w:pPr>
        <w:numPr>
          <w:ilvl w:val="0"/>
          <w:numId w:val="10"/>
        </w:numPr>
        <w:pBdr>
          <w:top w:val="nil"/>
          <w:left w:val="nil"/>
          <w:bottom w:val="nil"/>
          <w:right w:val="nil"/>
          <w:between w:val="nil"/>
        </w:pBdr>
        <w:tabs>
          <w:tab w:val="left" w:pos="981"/>
        </w:tabs>
        <w:spacing w:line="268" w:lineRule="auto"/>
      </w:pPr>
      <w:r>
        <w:rPr>
          <w:color w:val="000000"/>
        </w:rPr>
        <w:t>Not download, copy (including a screenshot),  or in any way distribute or use confidential information from the data system</w:t>
      </w:r>
      <w:r>
        <w:t>;</w:t>
      </w:r>
    </w:p>
    <w:p w:rsidR="008B6122" w:rsidRDefault="005D04C6">
      <w:pPr>
        <w:numPr>
          <w:ilvl w:val="0"/>
          <w:numId w:val="10"/>
        </w:numPr>
        <w:pBdr>
          <w:top w:val="nil"/>
          <w:left w:val="nil"/>
          <w:bottom w:val="nil"/>
          <w:right w:val="nil"/>
          <w:between w:val="nil"/>
        </w:pBdr>
        <w:tabs>
          <w:tab w:val="left" w:pos="981"/>
        </w:tabs>
        <w:spacing w:line="268" w:lineRule="auto"/>
      </w:pPr>
      <w:r>
        <w:t>Ensure that all data tables and other information requested for release from the system:</w:t>
      </w:r>
    </w:p>
    <w:p w:rsidR="008B6122" w:rsidRDefault="005D04C6">
      <w:pPr>
        <w:numPr>
          <w:ilvl w:val="1"/>
          <w:numId w:val="10"/>
        </w:numPr>
        <w:pBdr>
          <w:top w:val="nil"/>
          <w:left w:val="nil"/>
          <w:bottom w:val="nil"/>
          <w:right w:val="nil"/>
          <w:between w:val="nil"/>
        </w:pBdr>
        <w:tabs>
          <w:tab w:val="left" w:pos="981"/>
        </w:tabs>
        <w:spacing w:line="268" w:lineRule="auto"/>
      </w:pPr>
      <w:r>
        <w:t>Contain only aggregate results from de-identified data;</w:t>
      </w:r>
    </w:p>
    <w:p w:rsidR="008B6122" w:rsidRDefault="005D04C6">
      <w:pPr>
        <w:numPr>
          <w:ilvl w:val="1"/>
          <w:numId w:val="10"/>
        </w:numPr>
        <w:pBdr>
          <w:top w:val="nil"/>
          <w:left w:val="nil"/>
          <w:bottom w:val="nil"/>
          <w:right w:val="nil"/>
          <w:between w:val="nil"/>
        </w:pBdr>
        <w:tabs>
          <w:tab w:val="left" w:pos="981"/>
        </w:tabs>
        <w:spacing w:line="268" w:lineRule="auto"/>
      </w:pPr>
      <w:r>
        <w:t>Have been suppressed consistent with the Center’s requirements; and</w:t>
      </w:r>
    </w:p>
    <w:p w:rsidR="008B6122" w:rsidRDefault="005D04C6">
      <w:pPr>
        <w:numPr>
          <w:ilvl w:val="1"/>
          <w:numId w:val="10"/>
        </w:numPr>
        <w:pBdr>
          <w:top w:val="nil"/>
          <w:left w:val="nil"/>
          <w:bottom w:val="nil"/>
          <w:right w:val="nil"/>
          <w:between w:val="nil"/>
        </w:pBdr>
        <w:tabs>
          <w:tab w:val="left" w:pos="981"/>
        </w:tabs>
        <w:spacing w:line="268" w:lineRule="auto"/>
      </w:pPr>
      <w:r>
        <w:t>Have been reviewed and approved for release</w:t>
      </w:r>
      <w:r>
        <w:rPr>
          <w:vertAlign w:val="superscript"/>
        </w:rPr>
        <w:footnoteReference w:id="4"/>
      </w:r>
      <w:r>
        <w:t xml:space="preserve"> by the </w:t>
      </w:r>
      <w:r>
        <w:rPr>
          <w:color w:val="000000"/>
        </w:rPr>
        <w:t>Executive Director, or the Executive Director’s designee;</w:t>
      </w:r>
    </w:p>
    <w:p w:rsidR="008B6122" w:rsidRDefault="005D04C6">
      <w:pPr>
        <w:numPr>
          <w:ilvl w:val="0"/>
          <w:numId w:val="10"/>
        </w:numPr>
        <w:pBdr>
          <w:top w:val="nil"/>
          <w:left w:val="nil"/>
          <w:bottom w:val="nil"/>
          <w:right w:val="nil"/>
          <w:between w:val="nil"/>
        </w:pBdr>
        <w:tabs>
          <w:tab w:val="left" w:pos="981"/>
        </w:tabs>
        <w:ind w:right="255"/>
      </w:pPr>
      <w:r>
        <w:rPr>
          <w:color w:val="000000"/>
        </w:rPr>
        <w:t>Not discuss confidential information with any person other than appropriate MLDS Center staff; and</w:t>
      </w:r>
    </w:p>
    <w:p w:rsidR="008B6122" w:rsidRDefault="005D04C6">
      <w:pPr>
        <w:numPr>
          <w:ilvl w:val="0"/>
          <w:numId w:val="10"/>
        </w:numPr>
        <w:pBdr>
          <w:top w:val="nil"/>
          <w:left w:val="nil"/>
          <w:bottom w:val="nil"/>
          <w:right w:val="nil"/>
          <w:between w:val="nil"/>
        </w:pBdr>
        <w:tabs>
          <w:tab w:val="left" w:pos="981"/>
        </w:tabs>
        <w:ind w:right="255"/>
      </w:pPr>
      <w:r>
        <w:rPr>
          <w:color w:val="000000"/>
        </w:rPr>
        <w:t>Report  any  actual  or  potential  risk  or  vulnerability  that  may  compromise  the  security  of confidential information to the MLDS Center Executive Director or a Branch Director.</w:t>
      </w:r>
    </w:p>
    <w:p w:rsidR="008B6122" w:rsidRDefault="008B6122"/>
    <w:p w:rsidR="008B6122" w:rsidRDefault="008B6122">
      <w:pPr>
        <w:spacing w:before="8"/>
        <w:rPr>
          <w:sz w:val="19"/>
          <w:szCs w:val="19"/>
        </w:rPr>
      </w:pPr>
    </w:p>
    <w:p w:rsidR="008B6122" w:rsidRDefault="005D04C6">
      <w:pPr>
        <w:pBdr>
          <w:top w:val="nil"/>
          <w:left w:val="nil"/>
          <w:bottom w:val="nil"/>
          <w:right w:val="nil"/>
          <w:between w:val="nil"/>
        </w:pBdr>
        <w:spacing w:line="276" w:lineRule="auto"/>
        <w:ind w:left="260" w:right="235"/>
        <w:jc w:val="both"/>
        <w:rPr>
          <w:color w:val="000000"/>
        </w:rPr>
      </w:pPr>
      <w:r>
        <w:rPr>
          <w:color w:val="000000"/>
        </w:rPr>
        <w:t>I have read and understand these rules of security behavior and that they are applicable even when my staff appointment with the MLDS Center has concluded. I also understand that violation of any applicable rule:</w:t>
      </w:r>
    </w:p>
    <w:p w:rsidR="008B6122" w:rsidRDefault="005D04C6">
      <w:pPr>
        <w:numPr>
          <w:ilvl w:val="0"/>
          <w:numId w:val="1"/>
        </w:numPr>
        <w:pBdr>
          <w:top w:val="nil"/>
          <w:left w:val="nil"/>
          <w:bottom w:val="nil"/>
          <w:right w:val="nil"/>
          <w:between w:val="nil"/>
        </w:pBdr>
        <w:tabs>
          <w:tab w:val="left" w:pos="908"/>
        </w:tabs>
        <w:spacing w:before="197"/>
      </w:pPr>
      <w:r>
        <w:rPr>
          <w:color w:val="000000"/>
        </w:rPr>
        <w:t>Will immediately result in temporary or permanent termination of data system access;</w:t>
      </w:r>
    </w:p>
    <w:p w:rsidR="008B6122" w:rsidRDefault="005D04C6">
      <w:pPr>
        <w:numPr>
          <w:ilvl w:val="0"/>
          <w:numId w:val="1"/>
        </w:numPr>
        <w:pBdr>
          <w:top w:val="nil"/>
          <w:left w:val="nil"/>
          <w:bottom w:val="nil"/>
          <w:right w:val="nil"/>
          <w:between w:val="nil"/>
        </w:pBdr>
        <w:tabs>
          <w:tab w:val="left" w:pos="908"/>
        </w:tabs>
        <w:ind w:right="255"/>
      </w:pPr>
      <w:r>
        <w:rPr>
          <w:color w:val="000000"/>
        </w:rPr>
        <w:t>May give rise to criminal and/or civil penalties under Criminal Law Article §§ 7-203, 7-302 and 8- 301 of the Annotated Code of Maryland, and 20 CFR Part 603, and other State and Federal laws;</w:t>
      </w:r>
    </w:p>
    <w:p w:rsidR="008B6122" w:rsidRDefault="005D04C6">
      <w:pPr>
        <w:numPr>
          <w:ilvl w:val="0"/>
          <w:numId w:val="1"/>
        </w:numPr>
        <w:pBdr>
          <w:top w:val="nil"/>
          <w:left w:val="nil"/>
          <w:bottom w:val="nil"/>
          <w:right w:val="nil"/>
          <w:between w:val="nil"/>
        </w:pBdr>
        <w:tabs>
          <w:tab w:val="left" w:pos="908"/>
        </w:tabs>
        <w:ind w:right="255"/>
      </w:pPr>
      <w:r>
        <w:rPr>
          <w:color w:val="000000"/>
        </w:rPr>
        <w:t>May result in disciplinary action as defined in State Personnel &amp; Pensions Article § 11-104 of the Annotated Code of Maryland; and</w:t>
      </w:r>
    </w:p>
    <w:p w:rsidR="008B6122" w:rsidRDefault="005D04C6">
      <w:pPr>
        <w:numPr>
          <w:ilvl w:val="0"/>
          <w:numId w:val="1"/>
        </w:numPr>
        <w:pBdr>
          <w:top w:val="nil"/>
          <w:left w:val="nil"/>
          <w:bottom w:val="nil"/>
          <w:right w:val="nil"/>
          <w:between w:val="nil"/>
        </w:pBdr>
        <w:tabs>
          <w:tab w:val="left" w:pos="908"/>
        </w:tabs>
      </w:pPr>
      <w:r>
        <w:rPr>
          <w:color w:val="000000"/>
        </w:rPr>
        <w:t>Other disciplinary actions as provided under applicable rules.</w:t>
      </w:r>
    </w:p>
    <w:p w:rsidR="008B6122" w:rsidRDefault="008B6122">
      <w:pPr>
        <w:spacing w:before="6"/>
        <w:rPr>
          <w:sz w:val="27"/>
          <w:szCs w:val="27"/>
        </w:rPr>
      </w:pPr>
    </w:p>
    <w:p w:rsidR="008B6122" w:rsidRDefault="008B6122">
      <w:pPr>
        <w:ind w:left="220"/>
        <w:rPr>
          <w:sz w:val="2"/>
          <w:szCs w:val="2"/>
        </w:rPr>
      </w:pPr>
    </w:p>
    <w:p w:rsidR="00734BEB" w:rsidRDefault="00734BEB">
      <w:pPr>
        <w:rPr>
          <w:sz w:val="20"/>
          <w:szCs w:val="20"/>
        </w:rPr>
      </w:pPr>
    </w:p>
    <w:p w:rsidR="00734BEB" w:rsidRDefault="00734BEB">
      <w:pPr>
        <w:rPr>
          <w:sz w:val="20"/>
          <w:szCs w:val="20"/>
        </w:rPr>
      </w:pPr>
    </w:p>
    <w:p w:rsidR="008B6122" w:rsidRDefault="005D04C6">
      <w:pPr>
        <w:rPr>
          <w:sz w:val="20"/>
          <w:szCs w:val="20"/>
        </w:rPr>
      </w:pPr>
      <w:bookmarkStart w:id="5" w:name="_GoBack"/>
      <w:bookmarkEnd w:id="5"/>
      <w:r>
        <w:rPr>
          <w:sz w:val="20"/>
          <w:szCs w:val="20"/>
        </w:rPr>
        <w:t>Printed Name: ___________________________   Signature: ____________________________ Date: _______________</w:t>
      </w:r>
    </w:p>
    <w:p w:rsidR="008B6122" w:rsidRDefault="008B6122">
      <w:pPr>
        <w:rPr>
          <w:sz w:val="20"/>
          <w:szCs w:val="20"/>
        </w:rPr>
      </w:pPr>
    </w:p>
    <w:p w:rsidR="008B6122" w:rsidRDefault="008B6122">
      <w:pPr>
        <w:rPr>
          <w:sz w:val="20"/>
          <w:szCs w:val="20"/>
        </w:rPr>
      </w:pPr>
    </w:p>
    <w:p w:rsidR="008B6122" w:rsidRDefault="008B6122">
      <w:pPr>
        <w:spacing w:before="5"/>
        <w:rPr>
          <w:sz w:val="16"/>
          <w:szCs w:val="16"/>
        </w:rPr>
        <w:sectPr w:rsidR="008B6122">
          <w:pgSz w:w="12240" w:h="15840"/>
          <w:pgMar w:top="1200" w:right="1200" w:bottom="1320" w:left="1180" w:header="676" w:footer="1123" w:gutter="0"/>
          <w:cols w:space="720"/>
        </w:sectPr>
      </w:pPr>
    </w:p>
    <w:p w:rsidR="008B6122" w:rsidRDefault="008B6122">
      <w:pPr>
        <w:rPr>
          <w:sz w:val="20"/>
          <w:szCs w:val="20"/>
        </w:rPr>
      </w:pPr>
    </w:p>
    <w:p w:rsidR="008B6122" w:rsidRDefault="008B6122">
      <w:pPr>
        <w:spacing w:before="5"/>
        <w:rPr>
          <w:sz w:val="16"/>
          <w:szCs w:val="16"/>
        </w:rPr>
      </w:pPr>
    </w:p>
    <w:p w:rsidR="008B6122" w:rsidRDefault="005D04C6">
      <w:pPr>
        <w:pStyle w:val="Heading1"/>
        <w:ind w:firstLine="260"/>
        <w:jc w:val="both"/>
        <w:rPr>
          <w:b w:val="0"/>
          <w:bCs w:val="0"/>
        </w:rPr>
      </w:pPr>
      <w:bookmarkStart w:id="6" w:name="_heading=h.c2occ92bjvah" w:colFirst="0" w:colLast="0"/>
      <w:bookmarkEnd w:id="6"/>
      <w:r>
        <w:rPr>
          <w:color w:val="810000"/>
        </w:rPr>
        <w:t>Policy for Conducting Criminal History Background Investigation</w:t>
      </w:r>
    </w:p>
    <w:p w:rsidR="008B6122" w:rsidRDefault="005D04C6">
      <w:pPr>
        <w:pStyle w:val="Heading2"/>
        <w:spacing w:before="252"/>
        <w:ind w:left="0" w:firstLine="260"/>
        <w:jc w:val="both"/>
        <w:rPr>
          <w:rFonts w:ascii="Cambria" w:eastAsia="Cambria" w:hAnsi="Cambria" w:cs="Cambria"/>
          <w:b w:val="0"/>
          <w:bCs w:val="0"/>
        </w:rPr>
      </w:pPr>
      <w:r>
        <w:rPr>
          <w:rFonts w:ascii="Cambria" w:eastAsia="Cambria" w:hAnsi="Cambria" w:cs="Cambria"/>
          <w:color w:val="AD0101"/>
        </w:rPr>
        <w:t>Purpose</w:t>
      </w:r>
    </w:p>
    <w:p w:rsidR="008B6122" w:rsidRDefault="005D04C6">
      <w:pPr>
        <w:pBdr>
          <w:top w:val="nil"/>
          <w:left w:val="nil"/>
          <w:bottom w:val="nil"/>
          <w:right w:val="nil"/>
          <w:between w:val="nil"/>
        </w:pBdr>
        <w:spacing w:before="37"/>
        <w:ind w:left="260" w:right="236"/>
        <w:jc w:val="both"/>
        <w:rPr>
          <w:color w:val="000000"/>
        </w:rPr>
      </w:pPr>
      <w:r>
        <w:rPr>
          <w:color w:val="000000"/>
        </w:rPr>
        <w:t>The purpose of this policy is to provide a standard for the use and application of Criminal History Background Investigations (CHBI) by the Maryland Longitudinal Data System Center (MLDS Center).</w:t>
      </w:r>
    </w:p>
    <w:p w:rsidR="008B6122" w:rsidRDefault="008B6122">
      <w:pPr>
        <w:spacing w:before="7"/>
        <w:rPr>
          <w:sz w:val="16"/>
          <w:szCs w:val="16"/>
        </w:rPr>
      </w:pPr>
    </w:p>
    <w:p w:rsidR="008B6122" w:rsidRDefault="005D04C6">
      <w:pPr>
        <w:pStyle w:val="Heading2"/>
        <w:ind w:firstLine="260"/>
        <w:jc w:val="both"/>
        <w:rPr>
          <w:rFonts w:ascii="Cambria" w:eastAsia="Cambria" w:hAnsi="Cambria" w:cs="Cambria"/>
          <w:b w:val="0"/>
          <w:bCs w:val="0"/>
        </w:rPr>
      </w:pPr>
      <w:r>
        <w:rPr>
          <w:rFonts w:ascii="Cambria" w:eastAsia="Cambria" w:hAnsi="Cambria" w:cs="Cambria"/>
          <w:color w:val="AD0101"/>
        </w:rPr>
        <w:t>Legal Authority</w:t>
      </w:r>
    </w:p>
    <w:p w:rsidR="008B6122" w:rsidRDefault="005D04C6">
      <w:pPr>
        <w:pBdr>
          <w:top w:val="nil"/>
          <w:left w:val="nil"/>
          <w:bottom w:val="nil"/>
          <w:right w:val="nil"/>
          <w:between w:val="nil"/>
        </w:pBdr>
        <w:spacing w:before="37" w:line="276" w:lineRule="auto"/>
        <w:ind w:left="259" w:right="236"/>
        <w:jc w:val="both"/>
        <w:rPr>
          <w:color w:val="000000"/>
        </w:rPr>
      </w:pPr>
      <w:r>
        <w:rPr>
          <w:color w:val="000000"/>
        </w:rPr>
        <w:t xml:space="preserve">Pursuant to §§ 3-401 through 3-413 and 3-701 through 3-705 of the State Finance and Procurement Article, the Department of Budget and Management Office of Information Technology is required to develop an </w:t>
      </w:r>
      <w:r>
        <w:rPr>
          <w:i/>
          <w:iCs/>
          <w:color w:val="000000"/>
        </w:rPr>
        <w:t>Information Technology Security Policy and Standards (</w:t>
      </w:r>
      <w:r>
        <w:rPr>
          <w:color w:val="000000"/>
        </w:rPr>
        <w:t>ITSPS</w:t>
      </w:r>
      <w:r>
        <w:rPr>
          <w:i/>
          <w:iCs/>
          <w:color w:val="000000"/>
        </w:rPr>
        <w:t>)</w:t>
      </w:r>
      <w:r>
        <w:rPr>
          <w:color w:val="000000"/>
        </w:rPr>
        <w:t>. Specifically, section 8.5 of the ITSPS states:</w:t>
      </w:r>
    </w:p>
    <w:p w:rsidR="008B6122" w:rsidRDefault="005D04C6">
      <w:pPr>
        <w:pBdr>
          <w:top w:val="nil"/>
          <w:left w:val="nil"/>
          <w:bottom w:val="nil"/>
          <w:right w:val="nil"/>
          <w:between w:val="nil"/>
        </w:pBdr>
        <w:spacing w:before="196"/>
        <w:ind w:left="979" w:right="236"/>
        <w:jc w:val="both"/>
        <w:rPr>
          <w:color w:val="000000"/>
        </w:rPr>
      </w:pPr>
      <w:r>
        <w:rPr>
          <w:color w:val="000000"/>
        </w:rPr>
        <w:t>Security clearances are required for personnel as determined by the system sensitivity and data classification designation. Agencies will ensure that an appropriate background investigation (e.g., CJIS, State Police) has been completed on personnel as necessary. Agencies will maintain personnel clearance information on file.</w:t>
      </w:r>
    </w:p>
    <w:p w:rsidR="008B6122" w:rsidRDefault="008B6122">
      <w:pPr>
        <w:spacing w:before="10"/>
        <w:rPr>
          <w:sz w:val="21"/>
          <w:szCs w:val="21"/>
        </w:rPr>
      </w:pPr>
    </w:p>
    <w:p w:rsidR="008B6122" w:rsidRDefault="005D04C6">
      <w:pPr>
        <w:pBdr>
          <w:top w:val="nil"/>
          <w:left w:val="nil"/>
          <w:bottom w:val="nil"/>
          <w:right w:val="nil"/>
          <w:between w:val="nil"/>
        </w:pBdr>
        <w:ind w:left="259" w:right="239"/>
        <w:jc w:val="both"/>
        <w:rPr>
          <w:color w:val="000000"/>
        </w:rPr>
      </w:pPr>
      <w:r>
        <w:rPr>
          <w:color w:val="000000"/>
        </w:rPr>
        <w:t>In other words, the ITSPS requires agencies to ensure sufficient security clearance for employees who use systems that are deemed by the agency as sensitive.</w:t>
      </w:r>
    </w:p>
    <w:p w:rsidR="008B6122" w:rsidRDefault="008B6122"/>
    <w:p w:rsidR="008B6122" w:rsidRDefault="005D04C6">
      <w:pPr>
        <w:pBdr>
          <w:top w:val="nil"/>
          <w:left w:val="nil"/>
          <w:bottom w:val="nil"/>
          <w:right w:val="nil"/>
          <w:between w:val="nil"/>
        </w:pBdr>
        <w:ind w:left="259" w:right="234"/>
        <w:jc w:val="both"/>
        <w:rPr>
          <w:color w:val="000000"/>
        </w:rPr>
      </w:pPr>
      <w:r>
        <w:rPr>
          <w:color w:val="1C1C1C"/>
        </w:rPr>
        <w:t>The data system is deemed sensitive because the MLDS Center's authorizing statute discusses the need for the Center to provide data security and restrict access to the data to authorized staff of the Center. Md. Code, Ed. Art., §24-703. Section 24-704 also discusses the provisions for protecting privacy and security of the data to be housed by the MLDS Center, and tasks the Governing Board of the Center with developing a detailed data security and safeguarding plan to include standards for authorized access and authentication for authorized access.</w:t>
      </w:r>
    </w:p>
    <w:p w:rsidR="008B6122" w:rsidRDefault="008B6122">
      <w:pPr>
        <w:spacing w:before="7"/>
        <w:rPr>
          <w:sz w:val="16"/>
          <w:szCs w:val="16"/>
        </w:rPr>
      </w:pPr>
    </w:p>
    <w:p w:rsidR="008B6122" w:rsidRDefault="005D04C6">
      <w:pPr>
        <w:pStyle w:val="Heading2"/>
        <w:ind w:left="259"/>
        <w:jc w:val="both"/>
        <w:rPr>
          <w:rFonts w:ascii="Cambria" w:eastAsia="Cambria" w:hAnsi="Cambria" w:cs="Cambria"/>
          <w:b w:val="0"/>
          <w:bCs w:val="0"/>
        </w:rPr>
      </w:pPr>
      <w:r>
        <w:rPr>
          <w:rFonts w:ascii="Cambria" w:eastAsia="Cambria" w:hAnsi="Cambria" w:cs="Cambria"/>
          <w:color w:val="AD0101"/>
        </w:rPr>
        <w:t>Background</w:t>
      </w:r>
    </w:p>
    <w:p w:rsidR="008B6122" w:rsidRDefault="005D04C6">
      <w:pPr>
        <w:pBdr>
          <w:top w:val="nil"/>
          <w:left w:val="nil"/>
          <w:bottom w:val="nil"/>
          <w:right w:val="nil"/>
          <w:between w:val="nil"/>
        </w:pBdr>
        <w:spacing w:before="36" w:line="276" w:lineRule="auto"/>
        <w:ind w:left="260" w:right="235"/>
        <w:jc w:val="both"/>
        <w:rPr>
          <w:color w:val="000000"/>
        </w:rPr>
      </w:pPr>
      <w:r>
        <w:rPr>
          <w:color w:val="000000"/>
        </w:rPr>
        <w:t xml:space="preserve">The </w:t>
      </w:r>
      <w:r>
        <w:rPr>
          <w:i/>
          <w:iCs/>
          <w:color w:val="000000"/>
        </w:rPr>
        <w:t xml:space="preserve">Rules of Security Behavior </w:t>
      </w:r>
      <w:r>
        <w:rPr>
          <w:color w:val="000000"/>
        </w:rPr>
        <w:t xml:space="preserve">requires authorized staff and contractors of the MLDS Center to submit to all necessary background checks and receive authorization before having access to sensitive, confidential, or trademark specific information, materials, or equipment. These background checks are necessary to ensure that the MLDS Center is taking necessary and reasonable steps to protect the confidential student and workforce data contained within the Maryland Longitudinal Data System and to ensure compliance with all State and federal confidentiality, privacy and data security laws. </w:t>
      </w:r>
      <w:r>
        <w:rPr>
          <w:color w:val="1C1C1C"/>
        </w:rPr>
        <w:t>The Maryland Longitudinal Data System Data Security and Safeguarding Plan (Version 2.0, December 13, 2013) contains two provisions relevant to background checks on staff, §2.3.4(b) and §3.2.5.   Specifically, §3.2.5 provides that “The MLDS Center shall screen all employees and contractors before authorizing access to the MLDS, at a minimum a criminal background check will be performed.”</w:t>
      </w:r>
    </w:p>
    <w:p w:rsidR="008B6122" w:rsidRDefault="005D04C6">
      <w:pPr>
        <w:pStyle w:val="Heading2"/>
        <w:spacing w:before="197"/>
        <w:ind w:firstLine="260"/>
        <w:jc w:val="both"/>
        <w:rPr>
          <w:rFonts w:ascii="Cambria" w:eastAsia="Cambria" w:hAnsi="Cambria" w:cs="Cambria"/>
          <w:b w:val="0"/>
          <w:bCs w:val="0"/>
        </w:rPr>
      </w:pPr>
      <w:r>
        <w:rPr>
          <w:rFonts w:ascii="Cambria" w:eastAsia="Cambria" w:hAnsi="Cambria" w:cs="Cambria"/>
          <w:color w:val="AD0101"/>
        </w:rPr>
        <w:t>Applicability</w:t>
      </w:r>
    </w:p>
    <w:p w:rsidR="008B6122" w:rsidRDefault="005D04C6">
      <w:pPr>
        <w:pBdr>
          <w:top w:val="nil"/>
          <w:left w:val="nil"/>
          <w:bottom w:val="nil"/>
          <w:right w:val="nil"/>
          <w:between w:val="nil"/>
        </w:pBdr>
        <w:spacing w:before="34" w:line="278" w:lineRule="auto"/>
        <w:ind w:left="260" w:right="234"/>
        <w:jc w:val="both"/>
        <w:rPr>
          <w:rFonts w:ascii="Times New Roman" w:eastAsia="Times New Roman" w:hAnsi="Times New Roman" w:cs="Times New Roman"/>
          <w:color w:val="000000"/>
        </w:rPr>
        <w:sectPr w:rsidR="008B6122">
          <w:pgSz w:w="12240" w:h="15840"/>
          <w:pgMar w:top="1200" w:right="1200" w:bottom="1320" w:left="1180" w:header="676" w:footer="1123" w:gutter="0"/>
          <w:cols w:space="720"/>
        </w:sectPr>
      </w:pPr>
      <w:r>
        <w:rPr>
          <w:color w:val="000000"/>
        </w:rPr>
        <w:t>The Data Security and Safeguarding Plan (DSSP) requires a criminal history background investigation on all employees and contractors of the MLDS Center, regardless of job classification</w:t>
      </w:r>
      <w:r>
        <w:rPr>
          <w:rFonts w:ascii="Times New Roman" w:eastAsia="Times New Roman" w:hAnsi="Times New Roman" w:cs="Times New Roman"/>
          <w:color w:val="000000"/>
        </w:rPr>
        <w:t>.</w:t>
      </w:r>
    </w:p>
    <w:p w:rsidR="008B6122" w:rsidRDefault="008B6122">
      <w:pPr>
        <w:rPr>
          <w:rFonts w:ascii="Times New Roman" w:eastAsia="Times New Roman" w:hAnsi="Times New Roman" w:cs="Times New Roman"/>
          <w:sz w:val="20"/>
          <w:szCs w:val="20"/>
        </w:rPr>
      </w:pPr>
    </w:p>
    <w:p w:rsidR="008B6122" w:rsidRDefault="005D04C6">
      <w:pPr>
        <w:pStyle w:val="Heading2"/>
        <w:spacing w:before="70"/>
        <w:ind w:firstLine="260"/>
        <w:jc w:val="both"/>
        <w:rPr>
          <w:rFonts w:ascii="Cambria" w:eastAsia="Cambria" w:hAnsi="Cambria" w:cs="Cambria"/>
          <w:b w:val="0"/>
          <w:bCs w:val="0"/>
        </w:rPr>
      </w:pPr>
      <w:r>
        <w:rPr>
          <w:rFonts w:ascii="Cambria" w:eastAsia="Cambria" w:hAnsi="Cambria" w:cs="Cambria"/>
          <w:color w:val="AD0101"/>
        </w:rPr>
        <w:t>Policy</w:t>
      </w:r>
    </w:p>
    <w:p w:rsidR="008B6122" w:rsidRDefault="005D04C6">
      <w:pPr>
        <w:pBdr>
          <w:top w:val="nil"/>
          <w:left w:val="nil"/>
          <w:bottom w:val="nil"/>
          <w:right w:val="nil"/>
          <w:between w:val="nil"/>
        </w:pBdr>
        <w:spacing w:before="33"/>
        <w:ind w:left="260" w:right="234"/>
        <w:jc w:val="both"/>
        <w:rPr>
          <w:color w:val="000000"/>
        </w:rPr>
      </w:pPr>
      <w:r>
        <w:rPr>
          <w:color w:val="000000"/>
        </w:rPr>
        <w:t xml:space="preserve">The Executive Director of the MLDS Center shall request a CHBI for all full-time, part-time, permanent, temporary and contract employees of the MLDS Center in accordance with the </w:t>
      </w:r>
      <w:r>
        <w:rPr>
          <w:i/>
          <w:iCs/>
          <w:color w:val="000000"/>
        </w:rPr>
        <w:t>Data Security and Safeguarding Plan</w:t>
      </w:r>
      <w:r>
        <w:rPr>
          <w:color w:val="000000"/>
        </w:rPr>
        <w:t>. The Executive Director shall request the CHBI after any such employee has accepted an offer of employment, but prior to any such employee accessing the Maryland Longitudinal Data System, in a period not to exceed sixty (60) days from commencement of employment with the MLDS Center.</w:t>
      </w:r>
    </w:p>
    <w:p w:rsidR="008B6122" w:rsidRDefault="008B6122">
      <w:pPr>
        <w:spacing w:before="5"/>
        <w:rPr>
          <w:sz w:val="17"/>
          <w:szCs w:val="17"/>
        </w:rPr>
      </w:pPr>
    </w:p>
    <w:p w:rsidR="008B6122" w:rsidRDefault="005D04C6">
      <w:pPr>
        <w:pBdr>
          <w:top w:val="nil"/>
          <w:left w:val="nil"/>
          <w:bottom w:val="nil"/>
          <w:right w:val="nil"/>
          <w:between w:val="nil"/>
        </w:pBdr>
        <w:ind w:left="260" w:right="235"/>
        <w:jc w:val="both"/>
        <w:rPr>
          <w:color w:val="000000"/>
        </w:rPr>
      </w:pPr>
      <w:r>
        <w:rPr>
          <w:color w:val="000000"/>
        </w:rPr>
        <w:t>If the CHBI indicates that the employee or contract employee has been convicted of a felony of any nature or any crime which qualifies as an infamous crime (including treason, felony, perjury, forgery, obstruction of justice and misdemeanors involving dishonesty) under Maryland law, whether felony or misdemeanor occurring within ten (10) years of the date of hire, the employee may be terminated or denied system access.</w:t>
      </w:r>
    </w:p>
    <w:p w:rsidR="008B6122" w:rsidRDefault="008B6122">
      <w:pPr>
        <w:pBdr>
          <w:top w:val="nil"/>
          <w:left w:val="nil"/>
          <w:bottom w:val="nil"/>
          <w:right w:val="nil"/>
          <w:between w:val="nil"/>
        </w:pBdr>
        <w:ind w:left="260" w:right="235"/>
        <w:jc w:val="both"/>
        <w:rPr>
          <w:color w:val="000000"/>
        </w:rPr>
      </w:pPr>
    </w:p>
    <w:p w:rsidR="008B6122" w:rsidRDefault="005D04C6">
      <w:pPr>
        <w:pStyle w:val="Heading2"/>
        <w:ind w:firstLine="260"/>
        <w:jc w:val="both"/>
        <w:rPr>
          <w:rFonts w:ascii="Cambria" w:eastAsia="Cambria" w:hAnsi="Cambria" w:cs="Cambria"/>
          <w:b w:val="0"/>
          <w:bCs w:val="0"/>
        </w:rPr>
      </w:pPr>
      <w:r>
        <w:rPr>
          <w:rFonts w:ascii="Cambria" w:eastAsia="Cambria" w:hAnsi="Cambria" w:cs="Cambria"/>
          <w:color w:val="AD0101"/>
        </w:rPr>
        <w:t xml:space="preserve">Privacy Act Statement </w:t>
      </w:r>
    </w:p>
    <w:p w:rsidR="008B6122" w:rsidRDefault="005D04C6">
      <w:pPr>
        <w:ind w:left="270"/>
        <w:jc w:val="both"/>
      </w:pPr>
      <w:r>
        <w:rPr>
          <w:u w:val="single"/>
        </w:rPr>
        <w:t>Authority</w:t>
      </w:r>
      <w:r>
        <w:t>: The FBI’s acquisition, preservation, and exchange of fingerprints and associated information is generally authorized under 28 U.S.C. 534. Depending on the nature of your application, supplemental authorities include Federal statutes, State statutes pursuant to Pub. L. 92-544, Presidential Executive Orders, and federal regulations. Providing your fingerprints and associated information is voluntary; however, failure to do so may affect completion or approval of your application.</w:t>
      </w:r>
    </w:p>
    <w:p w:rsidR="008B6122" w:rsidRDefault="008B6122">
      <w:pPr>
        <w:ind w:left="270"/>
        <w:jc w:val="both"/>
      </w:pPr>
    </w:p>
    <w:p w:rsidR="008B6122" w:rsidRDefault="005D04C6">
      <w:pPr>
        <w:ind w:left="270"/>
        <w:jc w:val="both"/>
      </w:pPr>
      <w:r>
        <w:rPr>
          <w:u w:val="single"/>
        </w:rPr>
        <w:t>Principal Purpose</w:t>
      </w:r>
      <w:r>
        <w:t>: Certain determinations, such as employment, licensing, and security clearances, may be predicated on fingerprint-based background checks. Your fingerprints and associated information/biometrics may be provided to the employing, investigating, or otherwise responsible agency, and/or the FBI for the purpose of comparing your fingerprints to other fingerprints in the FBI’s Next Generation Identification (NGI) system or its successor systems (including civil, criminal, and latent fingerprint repositories) or other available records of the employing, investigating, or otherwise responsible agency. The FBI may retain your fingerprints and associated information/biometrics in NGI after the completion of this application and, while retained, your fingerprints may continue to be compared against other fingerprints submitted to or retained by NGI.</w:t>
      </w:r>
    </w:p>
    <w:p w:rsidR="008B6122" w:rsidRDefault="008B6122">
      <w:pPr>
        <w:ind w:left="270"/>
        <w:jc w:val="both"/>
      </w:pPr>
    </w:p>
    <w:p w:rsidR="008B6122" w:rsidRDefault="005D04C6">
      <w:pPr>
        <w:ind w:left="270"/>
        <w:jc w:val="both"/>
      </w:pPr>
      <w:r>
        <w:rPr>
          <w:u w:val="single"/>
        </w:rPr>
        <w:t>Routine Uses</w:t>
      </w:r>
      <w:r>
        <w:t>: During the processing of this application and for as long thereafter as your fingerprints and associated information/biometrics are retained in NGI, your information may be disclosed pursuant to your consent, and may be disclosed without your consent as permitted by the Privacy Act of 1974 and all applicable Routine Uses as may be published at any time in the Federal Register, including the Routine Uses for the NGI system and the FBI’s Blanket Routine Uses. Routine uses include, but are not limited to, disclosures to: employing, governmental or authorized non-governmental agencies responsible for employment, contracting, licensing, security clearances, and other suitability determinations; local, state, tribal, or federal law enforcement agencies; criminal justice agencies; and agencies responsible for national security or public safety.  (This privacy act statement is located on the back of the FD-258 fingerprint card. As of 03/03/2018.)</w:t>
      </w:r>
    </w:p>
    <w:p w:rsidR="008B6122" w:rsidRDefault="008B6122">
      <w:pPr>
        <w:jc w:val="both"/>
      </w:pPr>
    </w:p>
    <w:p w:rsidR="008B6122" w:rsidRDefault="008B6122">
      <w:pPr>
        <w:jc w:val="both"/>
      </w:pPr>
    </w:p>
    <w:p w:rsidR="008B6122" w:rsidRDefault="008B6122">
      <w:pPr>
        <w:pBdr>
          <w:top w:val="nil"/>
          <w:left w:val="nil"/>
          <w:bottom w:val="nil"/>
          <w:right w:val="nil"/>
          <w:between w:val="nil"/>
        </w:pBdr>
        <w:ind w:left="260" w:right="235"/>
        <w:jc w:val="both"/>
        <w:rPr>
          <w:color w:val="000000"/>
        </w:rPr>
      </w:pPr>
    </w:p>
    <w:p w:rsidR="008B6122" w:rsidRDefault="008B6122">
      <w:pPr>
        <w:pBdr>
          <w:top w:val="nil"/>
          <w:left w:val="nil"/>
          <w:bottom w:val="nil"/>
          <w:right w:val="nil"/>
          <w:between w:val="nil"/>
        </w:pBdr>
        <w:ind w:left="260" w:right="235"/>
        <w:jc w:val="both"/>
        <w:rPr>
          <w:color w:val="000000"/>
        </w:rPr>
      </w:pPr>
    </w:p>
    <w:p w:rsidR="008B6122" w:rsidRDefault="008B6122">
      <w:pPr>
        <w:pBdr>
          <w:top w:val="nil"/>
          <w:left w:val="nil"/>
          <w:bottom w:val="nil"/>
          <w:right w:val="nil"/>
          <w:between w:val="nil"/>
        </w:pBdr>
        <w:ind w:left="260" w:right="235"/>
        <w:jc w:val="both"/>
        <w:rPr>
          <w:color w:val="000000"/>
        </w:rPr>
      </w:pPr>
    </w:p>
    <w:p w:rsidR="008B6122" w:rsidRDefault="008B6122">
      <w:pPr>
        <w:pBdr>
          <w:top w:val="nil"/>
          <w:left w:val="nil"/>
          <w:bottom w:val="nil"/>
          <w:right w:val="nil"/>
          <w:between w:val="nil"/>
        </w:pBdr>
        <w:ind w:left="260" w:right="235"/>
        <w:jc w:val="both"/>
        <w:rPr>
          <w:color w:val="000000"/>
        </w:rPr>
      </w:pPr>
    </w:p>
    <w:p w:rsidR="008B6122" w:rsidRDefault="008B6122">
      <w:pPr>
        <w:spacing w:before="11"/>
        <w:rPr>
          <w:rFonts w:ascii="Times New Roman" w:eastAsia="Times New Roman" w:hAnsi="Times New Roman" w:cs="Times New Roman"/>
          <w:sz w:val="17"/>
          <w:szCs w:val="17"/>
        </w:rPr>
      </w:pPr>
    </w:p>
    <w:p w:rsidR="008B6122" w:rsidRDefault="008B6122">
      <w:pPr>
        <w:pStyle w:val="Heading2"/>
        <w:ind w:firstLine="260"/>
        <w:jc w:val="both"/>
        <w:rPr>
          <w:rFonts w:ascii="Cambria" w:eastAsia="Cambria" w:hAnsi="Cambria" w:cs="Cambria"/>
          <w:color w:val="AD0101"/>
        </w:rPr>
      </w:pPr>
    </w:p>
    <w:p w:rsidR="008B6122" w:rsidRDefault="005D04C6">
      <w:pPr>
        <w:pStyle w:val="Heading2"/>
        <w:ind w:firstLine="260"/>
        <w:jc w:val="both"/>
        <w:rPr>
          <w:rFonts w:ascii="Cambria" w:eastAsia="Cambria" w:hAnsi="Cambria" w:cs="Cambria"/>
          <w:b w:val="0"/>
          <w:bCs w:val="0"/>
        </w:rPr>
      </w:pPr>
      <w:r>
        <w:rPr>
          <w:rFonts w:ascii="Cambria" w:eastAsia="Cambria" w:hAnsi="Cambria" w:cs="Cambria"/>
          <w:color w:val="AD0101"/>
        </w:rPr>
        <w:t>Required Notification:  Noncriminal Justice Applicant’s Privacy Rights</w:t>
      </w:r>
    </w:p>
    <w:p w:rsidR="008B6122" w:rsidRDefault="005D04C6">
      <w:pPr>
        <w:spacing w:before="10"/>
        <w:ind w:left="270"/>
      </w:pPr>
      <w:r>
        <w:t>As an applicant who is the subject of a national fingerprint-based criminal history record check for a noncriminal justice purpose (such as an application for employment or a license, an immigration or naturalization matter, security clearance, or adoption), you have certain rights which are discussed below. All notices must be provided to you in writing.  These obligations are pursuant to the Privacy Act of 1974, Title 5, United States Code (U.S.C.) Section 552a, and Title 28 Code of Federal Regulations (CFR), 50.12, among other authorities.</w:t>
      </w:r>
    </w:p>
    <w:p w:rsidR="008B6122" w:rsidRDefault="005D04C6">
      <w:pPr>
        <w:numPr>
          <w:ilvl w:val="0"/>
          <w:numId w:val="4"/>
        </w:numPr>
        <w:pBdr>
          <w:top w:val="nil"/>
          <w:left w:val="nil"/>
          <w:bottom w:val="nil"/>
          <w:right w:val="nil"/>
          <w:between w:val="nil"/>
        </w:pBdr>
        <w:spacing w:before="10"/>
        <w:rPr>
          <w:color w:val="000000"/>
        </w:rPr>
      </w:pPr>
      <w:r>
        <w:rPr>
          <w:color w:val="000000"/>
        </w:rPr>
        <w:t xml:space="preserve">You must be provided an adequate written FBI Privacy Act Statement (dated 2013 or later) when you submit your fingerprints and associated personal information. This Privacy Act Statement must explain the authority for collecting your fingerprints and associated information and whether your fingerprints and associated information will be searched, shared, or retained. </w:t>
      </w:r>
    </w:p>
    <w:p w:rsidR="008B6122" w:rsidRDefault="005D04C6">
      <w:pPr>
        <w:numPr>
          <w:ilvl w:val="0"/>
          <w:numId w:val="4"/>
        </w:numPr>
        <w:pBdr>
          <w:top w:val="nil"/>
          <w:left w:val="nil"/>
          <w:bottom w:val="nil"/>
          <w:right w:val="nil"/>
          <w:between w:val="nil"/>
        </w:pBdr>
        <w:spacing w:before="10"/>
        <w:rPr>
          <w:color w:val="000000"/>
        </w:rPr>
      </w:pPr>
      <w:r>
        <w:rPr>
          <w:color w:val="000000"/>
        </w:rPr>
        <w:t>You must be advised in writing of the procedures for obtaining a change, correction, or update of your FBI criminal history record as set forth at 28 CFR 16.34.</w:t>
      </w:r>
    </w:p>
    <w:p w:rsidR="008B6122" w:rsidRDefault="005D04C6">
      <w:pPr>
        <w:numPr>
          <w:ilvl w:val="0"/>
          <w:numId w:val="4"/>
        </w:numPr>
        <w:pBdr>
          <w:top w:val="nil"/>
          <w:left w:val="nil"/>
          <w:bottom w:val="nil"/>
          <w:right w:val="nil"/>
          <w:between w:val="nil"/>
        </w:pBdr>
        <w:spacing w:before="10"/>
        <w:rPr>
          <w:color w:val="000000"/>
        </w:rPr>
      </w:pPr>
      <w:r>
        <w:rPr>
          <w:color w:val="000000"/>
        </w:rPr>
        <w:t>You must be provided the opportunity to complete or challenge the accuracy of the information in your FBI criminal history record (if you have such a record).</w:t>
      </w:r>
    </w:p>
    <w:p w:rsidR="008B6122" w:rsidRDefault="005D04C6">
      <w:pPr>
        <w:numPr>
          <w:ilvl w:val="0"/>
          <w:numId w:val="4"/>
        </w:numPr>
        <w:pBdr>
          <w:top w:val="nil"/>
          <w:left w:val="nil"/>
          <w:bottom w:val="nil"/>
          <w:right w:val="nil"/>
          <w:between w:val="nil"/>
        </w:pBdr>
        <w:spacing w:before="10"/>
        <w:rPr>
          <w:color w:val="000000"/>
        </w:rPr>
      </w:pPr>
      <w:r>
        <w:rPr>
          <w:color w:val="000000"/>
        </w:rPr>
        <w:t>If you have a criminal history record, you should be afforded a reasonable amount of time to correct or complete the record (or decline to do so) before the officials deny you the employment, license, or other benefit based on information in the FBI criminal history record.</w:t>
      </w:r>
    </w:p>
    <w:p w:rsidR="008B6122" w:rsidRDefault="005D04C6">
      <w:pPr>
        <w:numPr>
          <w:ilvl w:val="0"/>
          <w:numId w:val="4"/>
        </w:numPr>
        <w:pBdr>
          <w:top w:val="nil"/>
          <w:left w:val="nil"/>
          <w:bottom w:val="nil"/>
          <w:right w:val="nil"/>
          <w:between w:val="nil"/>
        </w:pBdr>
        <w:spacing w:before="10"/>
        <w:rPr>
          <w:color w:val="000000"/>
        </w:rPr>
      </w:pPr>
      <w:r>
        <w:rPr>
          <w:color w:val="000000"/>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https://www.fbi.gov/services/cjis/identity-history-summary-checks and </w:t>
      </w:r>
      <w:hyperlink r:id="rId18">
        <w:r>
          <w:rPr>
            <w:color w:val="0000FF"/>
            <w:u w:val="single"/>
          </w:rPr>
          <w:t>https://www.edo.cjis.gov</w:t>
        </w:r>
      </w:hyperlink>
      <w:r>
        <w:rPr>
          <w:color w:val="000000"/>
        </w:rPr>
        <w:t>.</w:t>
      </w:r>
    </w:p>
    <w:p w:rsidR="008B6122" w:rsidRDefault="005D04C6">
      <w:pPr>
        <w:numPr>
          <w:ilvl w:val="0"/>
          <w:numId w:val="4"/>
        </w:numPr>
        <w:pBdr>
          <w:top w:val="nil"/>
          <w:left w:val="nil"/>
          <w:bottom w:val="nil"/>
          <w:right w:val="nil"/>
          <w:between w:val="nil"/>
        </w:pBdr>
        <w:spacing w:before="10"/>
        <w:rPr>
          <w:color w:val="000000"/>
        </w:rPr>
      </w:pPr>
      <w:r>
        <w:rPr>
          <w:color w:val="000000"/>
        </w:rPr>
        <w:t>If you decide to challenge the accuracy or completeness of your FBI criminal history record, you should send your challenge to the agency that contributed the questioned information to the FBI. Alternatively, you may send your challenge directly to the FBI by submitting a request via https://www.edo.cjis.gov.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rsidR="008B6122" w:rsidRDefault="005D04C6">
      <w:pPr>
        <w:numPr>
          <w:ilvl w:val="0"/>
          <w:numId w:val="4"/>
        </w:numPr>
        <w:pBdr>
          <w:top w:val="nil"/>
          <w:left w:val="nil"/>
          <w:bottom w:val="nil"/>
          <w:right w:val="nil"/>
          <w:between w:val="nil"/>
        </w:pBdr>
        <w:spacing w:before="10"/>
        <w:rPr>
          <w:color w:val="000000"/>
        </w:rPr>
      </w:pPr>
      <w:r>
        <w:rPr>
          <w:color w:val="000000"/>
        </w:rPr>
        <w:t>You have the right to expect that officials receiving the results of the criminal history record check will use it only for authorized purposes and will not retain or disseminate it in violation of federal statute, regulation or executive order, or rule, procedure or standard established by the National Crime Prevention and Privacy Compact Council.</w:t>
      </w:r>
    </w:p>
    <w:p w:rsidR="008B6122" w:rsidRDefault="008B6122">
      <w:pPr>
        <w:spacing w:before="10"/>
        <w:ind w:left="360"/>
        <w:rPr>
          <w:rFonts w:ascii="Times New Roman" w:eastAsia="Times New Roman" w:hAnsi="Times New Roman" w:cs="Times New Roman"/>
        </w:rPr>
      </w:pPr>
    </w:p>
    <w:p w:rsidR="008B6122" w:rsidRDefault="008B6122">
      <w:pPr>
        <w:spacing w:before="10"/>
        <w:ind w:left="360"/>
        <w:rPr>
          <w:rFonts w:ascii="Times New Roman" w:eastAsia="Times New Roman" w:hAnsi="Times New Roman" w:cs="Times New Roman"/>
        </w:rPr>
      </w:pPr>
    </w:p>
    <w:p w:rsidR="008B6122" w:rsidRDefault="008B6122">
      <w:pPr>
        <w:rPr>
          <w:rFonts w:ascii="Times New Roman" w:eastAsia="Times New Roman" w:hAnsi="Times New Roman" w:cs="Times New Roman"/>
          <w:sz w:val="20"/>
          <w:szCs w:val="20"/>
        </w:rPr>
      </w:pPr>
    </w:p>
    <w:p w:rsidR="008B6122" w:rsidRDefault="005D04C6">
      <w:pPr>
        <w:jc w:val="both"/>
      </w:pPr>
      <w:r>
        <w:t xml:space="preserve">I acknowledge receipt of the FBI Privacy Act Statement and Noncriminal Justice Applicant’s Privacy Rights.  </w:t>
      </w:r>
    </w:p>
    <w:p w:rsidR="008B6122" w:rsidRDefault="008B6122">
      <w:pPr>
        <w:jc w:val="both"/>
      </w:pPr>
    </w:p>
    <w:p w:rsidR="008B6122" w:rsidRDefault="008B6122">
      <w:pPr>
        <w:jc w:val="both"/>
      </w:pPr>
    </w:p>
    <w:p w:rsidR="008B6122" w:rsidRDefault="005D04C6">
      <w:pPr>
        <w:jc w:val="both"/>
        <w:sectPr w:rsidR="008B6122">
          <w:pgSz w:w="12240" w:h="15840"/>
          <w:pgMar w:top="1200" w:right="1200" w:bottom="1320" w:left="1180" w:header="676" w:footer="1123" w:gutter="0"/>
          <w:cols w:space="720"/>
        </w:sectPr>
      </w:pPr>
      <w:r>
        <w:t>Signature: _______________</w:t>
      </w:r>
      <w:r w:rsidR="00D12097">
        <w:t>________</w:t>
      </w:r>
      <w:r>
        <w:t>_________</w:t>
      </w:r>
      <w:r w:rsidR="00D12097">
        <w:t xml:space="preserve">  </w:t>
      </w:r>
      <w:r w:rsidR="00D12097">
        <w:tab/>
      </w:r>
      <w:r w:rsidR="00D12097">
        <w:tab/>
      </w:r>
      <w:r w:rsidR="00D12097">
        <w:tab/>
      </w:r>
      <w:r>
        <w:t>Date: ___</w:t>
      </w:r>
      <w:r w:rsidR="00D12097">
        <w:t>__________</w:t>
      </w:r>
      <w:r>
        <w:t>_____________</w:t>
      </w:r>
    </w:p>
    <w:p w:rsidR="008B6122" w:rsidRDefault="008B6122">
      <w:pPr>
        <w:rPr>
          <w:rFonts w:ascii="Times New Roman" w:eastAsia="Times New Roman" w:hAnsi="Times New Roman" w:cs="Times New Roman"/>
          <w:sz w:val="18"/>
          <w:szCs w:val="18"/>
        </w:rPr>
      </w:pPr>
    </w:p>
    <w:p w:rsidR="008B6122" w:rsidRDefault="008B6122">
      <w:pPr>
        <w:spacing w:before="7"/>
        <w:rPr>
          <w:rFonts w:ascii="Times New Roman" w:eastAsia="Times New Roman" w:hAnsi="Times New Roman" w:cs="Times New Roman"/>
          <w:sz w:val="18"/>
          <w:szCs w:val="18"/>
        </w:rPr>
      </w:pPr>
    </w:p>
    <w:p w:rsidR="008B6122" w:rsidRDefault="005D04C6">
      <w:pPr>
        <w:pStyle w:val="Heading1"/>
        <w:ind w:firstLine="260"/>
        <w:rPr>
          <w:b w:val="0"/>
          <w:bCs w:val="0"/>
        </w:rPr>
      </w:pPr>
      <w:bookmarkStart w:id="7" w:name="_heading=h.d5sh9haqik7e" w:colFirst="0" w:colLast="0"/>
      <w:bookmarkEnd w:id="7"/>
      <w:r>
        <w:rPr>
          <w:color w:val="810000"/>
        </w:rPr>
        <w:t>Required Security and Privacy Training for MLDS Center Staff</w:t>
      </w:r>
    </w:p>
    <w:p w:rsidR="008B6122" w:rsidRDefault="008B6122">
      <w:pPr>
        <w:spacing w:before="6"/>
        <w:rPr>
          <w:rFonts w:ascii="Cambria" w:eastAsia="Cambria" w:hAnsi="Cambria" w:cs="Cambria"/>
          <w:b/>
          <w:bCs/>
          <w:sz w:val="31"/>
          <w:szCs w:val="31"/>
        </w:rPr>
      </w:pPr>
    </w:p>
    <w:p w:rsidR="008B6122" w:rsidRDefault="005D04C6">
      <w:pPr>
        <w:spacing w:line="276" w:lineRule="auto"/>
        <w:ind w:left="259" w:right="255"/>
      </w:pPr>
      <w:r>
        <w:t xml:space="preserve">The </w:t>
      </w:r>
      <w:r>
        <w:rPr>
          <w:i/>
          <w:iCs/>
        </w:rPr>
        <w:t xml:space="preserve">Rules of Security Behavior </w:t>
      </w:r>
      <w:r>
        <w:t>require staff members to agree to complete all required security training within 10 business days of:</w:t>
      </w:r>
    </w:p>
    <w:p w:rsidR="008B6122" w:rsidRDefault="005D04C6">
      <w:pPr>
        <w:numPr>
          <w:ilvl w:val="0"/>
          <w:numId w:val="7"/>
        </w:numPr>
        <w:pBdr>
          <w:top w:val="nil"/>
          <w:left w:val="nil"/>
          <w:bottom w:val="nil"/>
          <w:right w:val="nil"/>
          <w:between w:val="nil"/>
        </w:pBdr>
        <w:tabs>
          <w:tab w:val="left" w:pos="981"/>
        </w:tabs>
        <w:spacing w:before="196"/>
      </w:pPr>
      <w:r>
        <w:rPr>
          <w:color w:val="000000"/>
        </w:rPr>
        <w:t>Being hired or starting a staff appointment; or</w:t>
      </w:r>
    </w:p>
    <w:p w:rsidR="008B6122" w:rsidRDefault="005D04C6">
      <w:pPr>
        <w:numPr>
          <w:ilvl w:val="0"/>
          <w:numId w:val="7"/>
        </w:numPr>
        <w:pBdr>
          <w:top w:val="nil"/>
          <w:left w:val="nil"/>
          <w:bottom w:val="nil"/>
          <w:right w:val="nil"/>
          <w:between w:val="nil"/>
        </w:pBdr>
        <w:tabs>
          <w:tab w:val="left" w:pos="981"/>
        </w:tabs>
        <w:spacing w:before="43"/>
      </w:pPr>
      <w:r>
        <w:rPr>
          <w:color w:val="000000"/>
        </w:rPr>
        <w:t>The assignment of additional training requirements.</w:t>
      </w:r>
    </w:p>
    <w:p w:rsidR="008B6122" w:rsidRDefault="008B6122">
      <w:pPr>
        <w:spacing w:before="9"/>
        <w:rPr>
          <w:sz w:val="19"/>
          <w:szCs w:val="19"/>
        </w:rPr>
      </w:pPr>
    </w:p>
    <w:p w:rsidR="008B6122" w:rsidRDefault="005D04C6">
      <w:pPr>
        <w:pStyle w:val="Heading2"/>
        <w:ind w:firstLine="260"/>
        <w:rPr>
          <w:rFonts w:ascii="Cambria" w:eastAsia="Cambria" w:hAnsi="Cambria" w:cs="Cambria"/>
          <w:b w:val="0"/>
          <w:bCs w:val="0"/>
        </w:rPr>
      </w:pPr>
      <w:r>
        <w:rPr>
          <w:rFonts w:ascii="Cambria" w:eastAsia="Cambria" w:hAnsi="Cambria" w:cs="Cambria"/>
          <w:color w:val="AD0101"/>
        </w:rPr>
        <w:t>Classes</w:t>
      </w:r>
    </w:p>
    <w:p w:rsidR="008B6122" w:rsidRDefault="005D04C6">
      <w:pPr>
        <w:numPr>
          <w:ilvl w:val="0"/>
          <w:numId w:val="11"/>
        </w:numPr>
        <w:pBdr>
          <w:top w:val="nil"/>
          <w:left w:val="nil"/>
          <w:bottom w:val="nil"/>
          <w:right w:val="nil"/>
          <w:between w:val="nil"/>
        </w:pBdr>
        <w:tabs>
          <w:tab w:val="left" w:pos="981"/>
        </w:tabs>
        <w:spacing w:before="37"/>
      </w:pPr>
      <w:r>
        <w:rPr>
          <w:color w:val="000000"/>
        </w:rPr>
        <w:t>Security Awareness Training – the MLDS Center CIO will assign staff either:</w:t>
      </w:r>
    </w:p>
    <w:p w:rsidR="008B6122" w:rsidRDefault="005D04C6">
      <w:pPr>
        <w:numPr>
          <w:ilvl w:val="1"/>
          <w:numId w:val="11"/>
        </w:numPr>
        <w:pBdr>
          <w:top w:val="nil"/>
          <w:left w:val="nil"/>
          <w:bottom w:val="nil"/>
          <w:right w:val="nil"/>
          <w:between w:val="nil"/>
        </w:pBdr>
        <w:tabs>
          <w:tab w:val="left" w:pos="1701"/>
        </w:tabs>
        <w:spacing w:before="38" w:line="273" w:lineRule="auto"/>
        <w:ind w:right="255" w:hanging="360"/>
      </w:pPr>
      <w:r>
        <w:rPr>
          <w:color w:val="000000"/>
        </w:rPr>
        <w:t xml:space="preserve">Monthly security awareness training provided by the Maryland Department of Information Technology;  </w:t>
      </w:r>
    </w:p>
    <w:p w:rsidR="008B6122" w:rsidRDefault="005D04C6">
      <w:pPr>
        <w:spacing w:before="3"/>
        <w:ind w:left="2420"/>
      </w:pPr>
      <w:r>
        <w:rPr>
          <w:b/>
          <w:bCs/>
          <w:i/>
          <w:iCs/>
        </w:rPr>
        <w:t>Or</w:t>
      </w:r>
    </w:p>
    <w:p w:rsidR="008B6122" w:rsidRDefault="005D04C6">
      <w:pPr>
        <w:numPr>
          <w:ilvl w:val="1"/>
          <w:numId w:val="11"/>
        </w:numPr>
        <w:pBdr>
          <w:top w:val="nil"/>
          <w:left w:val="nil"/>
          <w:bottom w:val="nil"/>
          <w:right w:val="nil"/>
          <w:between w:val="nil"/>
        </w:pBdr>
        <w:tabs>
          <w:tab w:val="left" w:pos="1701"/>
        </w:tabs>
        <w:spacing w:before="41" w:line="274" w:lineRule="auto"/>
        <w:ind w:right="439" w:hanging="360"/>
      </w:pPr>
      <w:r>
        <w:rPr>
          <w:color w:val="1C1C1C"/>
        </w:rPr>
        <w:t xml:space="preserve">Department of Defense </w:t>
      </w:r>
      <w:hyperlink r:id="rId19">
        <w:r>
          <w:rPr>
            <w:color w:val="0000FF"/>
            <w:u w:val="single"/>
          </w:rPr>
          <w:t>Cyber Awareness Challenge</w:t>
        </w:r>
      </w:hyperlink>
      <w:r>
        <w:rPr>
          <w:color w:val="1C1C1C"/>
        </w:rPr>
        <w:t>*</w:t>
      </w:r>
    </w:p>
    <w:p w:rsidR="008B6122" w:rsidRDefault="008B6122">
      <w:pPr>
        <w:spacing w:before="5"/>
        <w:rPr>
          <w:sz w:val="25"/>
          <w:szCs w:val="25"/>
        </w:rPr>
      </w:pPr>
    </w:p>
    <w:p w:rsidR="008B6122" w:rsidRDefault="00B06A26">
      <w:pPr>
        <w:numPr>
          <w:ilvl w:val="0"/>
          <w:numId w:val="11"/>
        </w:numPr>
        <w:pBdr>
          <w:top w:val="nil"/>
          <w:left w:val="nil"/>
          <w:bottom w:val="nil"/>
          <w:right w:val="nil"/>
          <w:between w:val="nil"/>
        </w:pBdr>
        <w:tabs>
          <w:tab w:val="left" w:pos="981"/>
        </w:tabs>
        <w:spacing w:line="276" w:lineRule="auto"/>
        <w:ind w:right="624" w:hanging="360"/>
      </w:pPr>
      <w:hyperlink r:id="rId20">
        <w:r w:rsidR="005D04C6">
          <w:rPr>
            <w:color w:val="0000FF"/>
            <w:u w:val="single"/>
          </w:rPr>
          <w:t>FERPA 101</w:t>
        </w:r>
      </w:hyperlink>
      <w:r w:rsidR="005D04C6">
        <w:rPr>
          <w:color w:val="1C1C1C"/>
        </w:rPr>
        <w:t xml:space="preserve">**– Staff will be required to create a login and password in order to take the course. The prompt for login will appear once you click on the course name.  Please select the FERPA 101 course - </w:t>
      </w:r>
      <w:r w:rsidR="005D04C6">
        <w:rPr>
          <w:i/>
          <w:iCs/>
          <w:color w:val="1C1C1C"/>
        </w:rPr>
        <w:t>For Colleges and Universities</w:t>
      </w:r>
      <w:r w:rsidR="005D04C6">
        <w:rPr>
          <w:color w:val="1C1C1C"/>
        </w:rPr>
        <w:t xml:space="preserve"> or </w:t>
      </w:r>
      <w:r w:rsidR="005D04C6">
        <w:rPr>
          <w:i/>
          <w:iCs/>
          <w:color w:val="1C1C1C"/>
        </w:rPr>
        <w:t>For Local Education Agencies -</w:t>
      </w:r>
      <w:r w:rsidR="005D04C6">
        <w:rPr>
          <w:color w:val="1C1C1C"/>
        </w:rPr>
        <w:t xml:space="preserve"> that is most relevant to your area of work.   </w:t>
      </w:r>
    </w:p>
    <w:p w:rsidR="008B6122" w:rsidRDefault="008B6122">
      <w:pPr>
        <w:spacing w:before="2"/>
        <w:rPr>
          <w:sz w:val="25"/>
          <w:szCs w:val="25"/>
        </w:rPr>
      </w:pPr>
    </w:p>
    <w:p w:rsidR="008B6122" w:rsidRDefault="00B06A26">
      <w:pPr>
        <w:numPr>
          <w:ilvl w:val="0"/>
          <w:numId w:val="11"/>
        </w:numPr>
        <w:pBdr>
          <w:top w:val="nil"/>
          <w:left w:val="nil"/>
          <w:bottom w:val="nil"/>
          <w:right w:val="nil"/>
          <w:between w:val="nil"/>
        </w:pBdr>
        <w:tabs>
          <w:tab w:val="left" w:pos="981"/>
        </w:tabs>
        <w:spacing w:line="275" w:lineRule="auto"/>
        <w:ind w:right="610" w:hanging="360"/>
        <w:jc w:val="both"/>
      </w:pPr>
      <w:hyperlink r:id="rId21">
        <w:r w:rsidR="005D04C6">
          <w:rPr>
            <w:color w:val="0000FF"/>
            <w:u w:val="single"/>
          </w:rPr>
          <w:t>FERPA 201</w:t>
        </w:r>
      </w:hyperlink>
      <w:r w:rsidR="005D04C6">
        <w:rPr>
          <w:color w:val="1C1C1C"/>
        </w:rPr>
        <w:t>** – Staff will be required to create a login and password in order to take the course. The prompt for login will appear once you click on the course name.</w:t>
      </w:r>
    </w:p>
    <w:p w:rsidR="008B6122" w:rsidRDefault="008B6122">
      <w:pPr>
        <w:spacing w:before="6"/>
        <w:rPr>
          <w:sz w:val="25"/>
          <w:szCs w:val="25"/>
        </w:rPr>
      </w:pPr>
    </w:p>
    <w:p w:rsidR="008B6122" w:rsidRDefault="005D04C6">
      <w:pPr>
        <w:numPr>
          <w:ilvl w:val="0"/>
          <w:numId w:val="11"/>
        </w:numPr>
        <w:pBdr>
          <w:top w:val="nil"/>
          <w:left w:val="nil"/>
          <w:bottom w:val="nil"/>
          <w:right w:val="nil"/>
          <w:between w:val="nil"/>
        </w:pBdr>
        <w:tabs>
          <w:tab w:val="left" w:pos="981"/>
        </w:tabs>
        <w:spacing w:line="278" w:lineRule="auto"/>
        <w:ind w:right="1098" w:hanging="360"/>
      </w:pPr>
      <w:r>
        <w:rPr>
          <w:color w:val="1C1C1C"/>
        </w:rPr>
        <w:t xml:space="preserve">Additional security and privacy training or information may be provided in writing or </w:t>
      </w:r>
      <w:r>
        <w:t xml:space="preserve">     </w:t>
      </w:r>
      <w:r>
        <w:rPr>
          <w:color w:val="1C1C1C"/>
        </w:rPr>
        <w:t xml:space="preserve"> presented at staff meetings.</w:t>
      </w:r>
    </w:p>
    <w:p w:rsidR="008B6122" w:rsidRDefault="008B6122">
      <w:pPr>
        <w:spacing w:line="278" w:lineRule="auto"/>
      </w:pPr>
    </w:p>
    <w:p w:rsidR="008B6122" w:rsidRDefault="008B6122">
      <w:pPr>
        <w:spacing w:line="278" w:lineRule="auto"/>
      </w:pPr>
    </w:p>
    <w:p w:rsidR="008B6122" w:rsidRDefault="008B6122">
      <w:pPr>
        <w:spacing w:line="278" w:lineRule="auto"/>
      </w:pPr>
    </w:p>
    <w:p w:rsidR="008B6122" w:rsidRDefault="008B6122">
      <w:pPr>
        <w:spacing w:line="278" w:lineRule="auto"/>
      </w:pPr>
    </w:p>
    <w:p w:rsidR="008B6122" w:rsidRDefault="008B6122">
      <w:pPr>
        <w:spacing w:line="278" w:lineRule="auto"/>
      </w:pPr>
    </w:p>
    <w:p w:rsidR="008B6122" w:rsidRDefault="008B6122">
      <w:pPr>
        <w:spacing w:line="278" w:lineRule="auto"/>
      </w:pPr>
    </w:p>
    <w:p w:rsidR="008B6122" w:rsidRDefault="008B6122">
      <w:pPr>
        <w:spacing w:line="278" w:lineRule="auto"/>
      </w:pPr>
    </w:p>
    <w:p w:rsidR="008B6122" w:rsidRDefault="005D04C6">
      <w:pPr>
        <w:spacing w:line="278" w:lineRule="auto"/>
      </w:pPr>
      <w:r>
        <w:t xml:space="preserve">* </w:t>
      </w:r>
      <w:hyperlink r:id="rId22">
        <w:r>
          <w:rPr>
            <w:color w:val="0000FF"/>
            <w:u w:val="single"/>
          </w:rPr>
          <w:t>https://public.cyber.mil/training/cyber-awareness-challenge/</w:t>
        </w:r>
      </w:hyperlink>
    </w:p>
    <w:p w:rsidR="008B6122" w:rsidRDefault="005D04C6">
      <w:pPr>
        <w:spacing w:line="278" w:lineRule="auto"/>
      </w:pPr>
      <w:r>
        <w:t xml:space="preserve">** </w:t>
      </w:r>
      <w:hyperlink r:id="rId23">
        <w:r>
          <w:rPr>
            <w:color w:val="0000FF"/>
            <w:u w:val="single"/>
          </w:rPr>
          <w:t>https://studentprivacy.ed.gov/content/online-training-modules</w:t>
        </w:r>
      </w:hyperlink>
    </w:p>
    <w:p w:rsidR="008B6122" w:rsidRDefault="008B6122">
      <w:pPr>
        <w:spacing w:line="278" w:lineRule="auto"/>
        <w:sectPr w:rsidR="008B6122">
          <w:pgSz w:w="12240" w:h="15840"/>
          <w:pgMar w:top="1200" w:right="1200" w:bottom="1320" w:left="1180" w:header="676" w:footer="1123" w:gutter="0"/>
          <w:cols w:space="720"/>
        </w:sectPr>
      </w:pPr>
    </w:p>
    <w:p w:rsidR="008B6122" w:rsidRDefault="008B6122">
      <w:pPr>
        <w:rPr>
          <w:sz w:val="20"/>
          <w:szCs w:val="20"/>
        </w:rPr>
      </w:pPr>
    </w:p>
    <w:p w:rsidR="008B6122" w:rsidRDefault="008B6122">
      <w:pPr>
        <w:spacing w:before="5"/>
        <w:rPr>
          <w:sz w:val="16"/>
          <w:szCs w:val="16"/>
        </w:rPr>
      </w:pPr>
    </w:p>
    <w:p w:rsidR="008B6122" w:rsidRDefault="005D04C6">
      <w:pPr>
        <w:pStyle w:val="Heading1"/>
        <w:ind w:firstLine="260"/>
        <w:rPr>
          <w:b w:val="0"/>
          <w:bCs w:val="0"/>
        </w:rPr>
      </w:pPr>
      <w:bookmarkStart w:id="8" w:name="_heading=h.ytlwrqxxzkxs" w:colFirst="0" w:colLast="0"/>
      <w:bookmarkEnd w:id="8"/>
      <w:r>
        <w:rPr>
          <w:color w:val="810000"/>
        </w:rPr>
        <w:t>Acknowledgement of Receipt and Review of Required Documents</w:t>
      </w:r>
    </w:p>
    <w:p w:rsidR="008B6122" w:rsidRDefault="008B6122">
      <w:pPr>
        <w:spacing w:before="2"/>
        <w:rPr>
          <w:rFonts w:ascii="Cambria" w:eastAsia="Cambria" w:hAnsi="Cambria" w:cs="Cambria"/>
          <w:b/>
          <w:bCs/>
          <w:sz w:val="27"/>
          <w:szCs w:val="27"/>
        </w:rPr>
      </w:pPr>
    </w:p>
    <w:p w:rsidR="008B6122" w:rsidRDefault="005D04C6">
      <w:pPr>
        <w:pBdr>
          <w:top w:val="nil"/>
          <w:left w:val="nil"/>
          <w:bottom w:val="nil"/>
          <w:right w:val="nil"/>
          <w:between w:val="nil"/>
        </w:pBdr>
        <w:ind w:left="260" w:right="255"/>
        <w:rPr>
          <w:color w:val="000000"/>
        </w:rPr>
      </w:pPr>
      <w:r>
        <w:rPr>
          <w:color w:val="000000"/>
        </w:rPr>
        <w:t>Each MLDS staff member is provided* with a copy of the following documents to ensure the staff member is fully aware of security, privacy and data use limitations.</w:t>
      </w:r>
    </w:p>
    <w:p w:rsidR="008B6122" w:rsidRDefault="008B6122"/>
    <w:p w:rsidR="008B6122" w:rsidRDefault="005D04C6">
      <w:pPr>
        <w:numPr>
          <w:ilvl w:val="0"/>
          <w:numId w:val="9"/>
        </w:numPr>
        <w:pBdr>
          <w:top w:val="nil"/>
          <w:left w:val="nil"/>
          <w:bottom w:val="nil"/>
          <w:right w:val="nil"/>
          <w:between w:val="nil"/>
        </w:pBdr>
        <w:tabs>
          <w:tab w:val="left" w:pos="981"/>
        </w:tabs>
        <w:ind w:right="235"/>
        <w:jc w:val="both"/>
      </w:pPr>
      <w:r>
        <w:rPr>
          <w:b/>
          <w:bCs/>
          <w:color w:val="000000"/>
        </w:rPr>
        <w:t xml:space="preserve">Data Security and Safeguarding Plan </w:t>
      </w:r>
      <w:r>
        <w:rPr>
          <w:color w:val="000000"/>
        </w:rPr>
        <w:t>(DSSP).  The DSSP identifies required policies and procedures that govern all aspects of the security of the MLDS, including IT systems, user access, data governance, and staff conduct. Each staff member plays a critical role in the security of the system and therefore an understanding of the DSSP by each staff member is required.</w:t>
      </w:r>
    </w:p>
    <w:p w:rsidR="008B6122" w:rsidRDefault="008B6122">
      <w:pPr>
        <w:spacing w:before="10"/>
        <w:rPr>
          <w:sz w:val="21"/>
          <w:szCs w:val="21"/>
        </w:rPr>
      </w:pPr>
    </w:p>
    <w:p w:rsidR="008B6122" w:rsidRDefault="005D04C6">
      <w:pPr>
        <w:numPr>
          <w:ilvl w:val="0"/>
          <w:numId w:val="9"/>
        </w:numPr>
        <w:tabs>
          <w:tab w:val="left" w:pos="981"/>
        </w:tabs>
        <w:ind w:hanging="360"/>
      </w:pPr>
      <w:r>
        <w:rPr>
          <w:b/>
          <w:bCs/>
        </w:rPr>
        <w:t xml:space="preserve">Data Sharing Agreements </w:t>
      </w:r>
      <w:r>
        <w:t>with partner agencies:</w:t>
      </w:r>
    </w:p>
    <w:p w:rsidR="008B6122" w:rsidRDefault="005D04C6">
      <w:pPr>
        <w:numPr>
          <w:ilvl w:val="1"/>
          <w:numId w:val="9"/>
        </w:numPr>
        <w:pBdr>
          <w:top w:val="nil"/>
          <w:left w:val="nil"/>
          <w:bottom w:val="nil"/>
          <w:right w:val="nil"/>
          <w:between w:val="nil"/>
        </w:pBdr>
        <w:tabs>
          <w:tab w:val="left" w:pos="1701"/>
        </w:tabs>
      </w:pPr>
      <w:r>
        <w:rPr>
          <w:color w:val="000000"/>
        </w:rPr>
        <w:t>Maryland State Department of Education;</w:t>
      </w:r>
    </w:p>
    <w:p w:rsidR="008B6122" w:rsidRDefault="005D04C6">
      <w:pPr>
        <w:numPr>
          <w:ilvl w:val="1"/>
          <w:numId w:val="9"/>
        </w:numPr>
        <w:pBdr>
          <w:top w:val="nil"/>
          <w:left w:val="nil"/>
          <w:bottom w:val="nil"/>
          <w:right w:val="nil"/>
          <w:between w:val="nil"/>
        </w:pBdr>
        <w:tabs>
          <w:tab w:val="left" w:pos="1701"/>
        </w:tabs>
      </w:pPr>
      <w:r>
        <w:rPr>
          <w:color w:val="000000"/>
        </w:rPr>
        <w:t>Maryland Department of Labor;</w:t>
      </w:r>
    </w:p>
    <w:p w:rsidR="008B6122" w:rsidRDefault="005D04C6">
      <w:pPr>
        <w:numPr>
          <w:ilvl w:val="1"/>
          <w:numId w:val="9"/>
        </w:numPr>
        <w:pBdr>
          <w:top w:val="nil"/>
          <w:left w:val="nil"/>
          <w:bottom w:val="nil"/>
          <w:right w:val="nil"/>
          <w:between w:val="nil"/>
        </w:pBdr>
        <w:tabs>
          <w:tab w:val="left" w:pos="1701"/>
        </w:tabs>
      </w:pPr>
      <w:r>
        <w:rPr>
          <w:color w:val="000000"/>
        </w:rPr>
        <w:t xml:space="preserve">Maryland Higher Education Commission; </w:t>
      </w:r>
    </w:p>
    <w:p w:rsidR="008B6122" w:rsidRDefault="005D04C6">
      <w:pPr>
        <w:numPr>
          <w:ilvl w:val="1"/>
          <w:numId w:val="9"/>
        </w:numPr>
        <w:pBdr>
          <w:top w:val="nil"/>
          <w:left w:val="nil"/>
          <w:bottom w:val="nil"/>
          <w:right w:val="nil"/>
          <w:between w:val="nil"/>
        </w:pBdr>
        <w:tabs>
          <w:tab w:val="left" w:pos="1701"/>
        </w:tabs>
      </w:pPr>
      <w:r>
        <w:rPr>
          <w:color w:val="000000"/>
        </w:rPr>
        <w:t>Motor Vehicle Administration;</w:t>
      </w:r>
      <w:r>
        <w:t xml:space="preserve">     </w:t>
      </w:r>
    </w:p>
    <w:p w:rsidR="008B6122" w:rsidRDefault="005D04C6">
      <w:pPr>
        <w:numPr>
          <w:ilvl w:val="1"/>
          <w:numId w:val="9"/>
        </w:numPr>
        <w:pBdr>
          <w:top w:val="nil"/>
          <w:left w:val="nil"/>
          <w:bottom w:val="nil"/>
          <w:right w:val="nil"/>
          <w:between w:val="nil"/>
        </w:pBdr>
        <w:tabs>
          <w:tab w:val="left" w:pos="1701"/>
        </w:tabs>
      </w:pPr>
      <w:r>
        <w:rPr>
          <w:color w:val="000000"/>
        </w:rPr>
        <w:t>Maryland Department of Juvenile Services; and</w:t>
      </w:r>
    </w:p>
    <w:p w:rsidR="008B6122" w:rsidRDefault="005D04C6">
      <w:pPr>
        <w:numPr>
          <w:ilvl w:val="1"/>
          <w:numId w:val="9"/>
        </w:numPr>
        <w:pBdr>
          <w:top w:val="nil"/>
          <w:left w:val="nil"/>
          <w:bottom w:val="nil"/>
          <w:right w:val="nil"/>
          <w:between w:val="nil"/>
        </w:pBdr>
        <w:tabs>
          <w:tab w:val="left" w:pos="1701"/>
        </w:tabs>
      </w:pPr>
      <w:r>
        <w:rPr>
          <w:color w:val="000000"/>
        </w:rPr>
        <w:t>Maryland Department of Human Services.</w:t>
      </w:r>
      <w:r>
        <w:t xml:space="preserve">     </w:t>
      </w:r>
      <w:r>
        <w:rPr>
          <w:color w:val="000000"/>
        </w:rPr>
        <w:t xml:space="preserve"> </w:t>
      </w:r>
    </w:p>
    <w:p w:rsidR="008B6122" w:rsidRDefault="008B6122"/>
    <w:p w:rsidR="008B6122" w:rsidRDefault="005D04C6">
      <w:pPr>
        <w:pStyle w:val="Heading2"/>
        <w:numPr>
          <w:ilvl w:val="0"/>
          <w:numId w:val="8"/>
        </w:numPr>
        <w:tabs>
          <w:tab w:val="left" w:pos="981"/>
          <w:tab w:val="left" w:pos="1701"/>
        </w:tabs>
      </w:pPr>
      <w:r>
        <w:t>Memoranda of Understanding - MLDS Center and the University of Maryland, Baltimore (2021-2023);</w:t>
      </w:r>
    </w:p>
    <w:p w:rsidR="008B6122" w:rsidRDefault="008B6122">
      <w:pPr>
        <w:pBdr>
          <w:top w:val="nil"/>
          <w:left w:val="nil"/>
          <w:bottom w:val="nil"/>
          <w:right w:val="nil"/>
          <w:between w:val="nil"/>
        </w:pBdr>
        <w:tabs>
          <w:tab w:val="left" w:pos="1701"/>
        </w:tabs>
        <w:ind w:left="260" w:right="255"/>
        <w:rPr>
          <w:color w:val="000000"/>
        </w:rPr>
      </w:pPr>
    </w:p>
    <w:p w:rsidR="008B6122" w:rsidRDefault="008B6122"/>
    <w:p w:rsidR="008B6122" w:rsidRDefault="008B6122"/>
    <w:p w:rsidR="008B6122" w:rsidRDefault="008B6122">
      <w:pPr>
        <w:spacing w:before="1"/>
      </w:pPr>
    </w:p>
    <w:p w:rsidR="008B6122" w:rsidRDefault="005D04C6">
      <w:pPr>
        <w:pBdr>
          <w:top w:val="nil"/>
          <w:left w:val="nil"/>
          <w:bottom w:val="nil"/>
          <w:right w:val="nil"/>
          <w:between w:val="nil"/>
        </w:pBdr>
        <w:tabs>
          <w:tab w:val="left" w:pos="5463"/>
        </w:tabs>
        <w:spacing w:line="360" w:lineRule="auto"/>
        <w:ind w:left="260" w:right="283"/>
        <w:rPr>
          <w:color w:val="000000"/>
        </w:rPr>
      </w:pPr>
      <w:r>
        <w:rPr>
          <w:color w:val="000000"/>
        </w:rPr>
        <w:t>I,</w:t>
      </w:r>
      <w:r>
        <w:rPr>
          <w:color w:val="000000"/>
          <w:u w:val="single"/>
        </w:rPr>
        <w:tab/>
      </w:r>
      <w:r>
        <w:rPr>
          <w:color w:val="000000"/>
        </w:rPr>
        <w:t>_, staff of the MLDS Center, acknowledge that I have received and reviewed the above referenced documents.</w:t>
      </w:r>
    </w:p>
    <w:p w:rsidR="008B6122" w:rsidRDefault="008B6122">
      <w:pPr>
        <w:rPr>
          <w:sz w:val="20"/>
          <w:szCs w:val="20"/>
        </w:rPr>
      </w:pPr>
    </w:p>
    <w:p w:rsidR="008B6122" w:rsidRDefault="008B6122">
      <w:pPr>
        <w:rPr>
          <w:sz w:val="20"/>
          <w:szCs w:val="20"/>
        </w:rPr>
      </w:pPr>
    </w:p>
    <w:p w:rsidR="008B6122" w:rsidRDefault="008B6122">
      <w:pPr>
        <w:rPr>
          <w:sz w:val="20"/>
          <w:szCs w:val="20"/>
        </w:rPr>
      </w:pPr>
    </w:p>
    <w:p w:rsidR="008B6122" w:rsidRDefault="008B6122">
      <w:pPr>
        <w:spacing w:before="1"/>
        <w:rPr>
          <w:sz w:val="25"/>
          <w:szCs w:val="25"/>
        </w:rPr>
      </w:pPr>
    </w:p>
    <w:p w:rsidR="008B6122" w:rsidRDefault="005D04C6">
      <w:pPr>
        <w:ind w:left="333"/>
        <w:rPr>
          <w:sz w:val="2"/>
          <w:szCs w:val="2"/>
        </w:rPr>
      </w:pPr>
      <w:r>
        <w:rPr>
          <w:noProof/>
          <w:sz w:val="2"/>
          <w:szCs w:val="2"/>
          <w:lang w:val="en-US"/>
        </w:rPr>
        <mc:AlternateContent>
          <mc:Choice Requires="wpg">
            <w:drawing>
              <wp:inline distT="0" distB="0" distL="0" distR="0">
                <wp:extent cx="5854065" cy="9525"/>
                <wp:effectExtent l="0" t="0" r="0" b="0"/>
                <wp:docPr id="135" name="Group 135"/>
                <wp:cNvGraphicFramePr/>
                <a:graphic xmlns:a="http://schemas.openxmlformats.org/drawingml/2006/main">
                  <a:graphicData uri="http://schemas.microsoft.com/office/word/2010/wordprocessingGroup">
                    <wpg:wgp>
                      <wpg:cNvGrpSpPr/>
                      <wpg:grpSpPr>
                        <a:xfrm>
                          <a:off x="0" y="0"/>
                          <a:ext cx="5854065" cy="9525"/>
                          <a:chOff x="2418950" y="3775225"/>
                          <a:chExt cx="5854100" cy="12200"/>
                        </a:xfrm>
                      </wpg:grpSpPr>
                      <wpg:grpSp>
                        <wpg:cNvPr id="21" name="Group 21"/>
                        <wpg:cNvGrpSpPr/>
                        <wpg:grpSpPr>
                          <a:xfrm>
                            <a:off x="2418968" y="3775238"/>
                            <a:ext cx="5854065" cy="9525"/>
                            <a:chOff x="2418968" y="3775238"/>
                            <a:chExt cx="5848985" cy="5715"/>
                          </a:xfrm>
                        </wpg:grpSpPr>
                        <wps:wsp>
                          <wps:cNvPr id="22" name="Rectangle 22"/>
                          <wps:cNvSpPr/>
                          <wps:spPr>
                            <a:xfrm>
                              <a:off x="2418968" y="3775238"/>
                              <a:ext cx="5848975" cy="57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23" name="Group 23"/>
                          <wpg:cNvGrpSpPr/>
                          <wpg:grpSpPr>
                            <a:xfrm>
                              <a:off x="2418968" y="3775238"/>
                              <a:ext cx="5848985" cy="5715"/>
                              <a:chOff x="0" y="0"/>
                              <a:chExt cx="9211" cy="9"/>
                            </a:xfrm>
                          </wpg:grpSpPr>
                          <wps:wsp>
                            <wps:cNvPr id="24" name="Rectangle 24"/>
                            <wps:cNvSpPr/>
                            <wps:spPr>
                              <a:xfrm>
                                <a:off x="0" y="0"/>
                                <a:ext cx="9200" cy="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25" name="Freeform 25"/>
                            <wps:cNvSpPr/>
                            <wps:spPr>
                              <a:xfrm>
                                <a:off x="7" y="7"/>
                                <a:ext cx="9204" cy="2"/>
                              </a:xfrm>
                              <a:custGeom>
                                <a:avLst/>
                                <a:gdLst/>
                                <a:ahLst/>
                                <a:cxnLst/>
                                <a:rect l="l" t="t" r="r" b="b"/>
                                <a:pathLst>
                                  <a:path w="9204" h="120000" extrusionOk="0">
                                    <a:moveTo>
                                      <a:pt x="0" y="0"/>
                                    </a:moveTo>
                                    <a:lnTo>
                                      <a:pt x="920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5854065" cy="9525"/>
                <wp:effectExtent b="0" l="0" r="0" t="0"/>
                <wp:docPr id="13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854065" cy="9525"/>
                        </a:xfrm>
                        <a:prstGeom prst="rect"/>
                        <a:ln/>
                      </pic:spPr>
                    </pic:pic>
                  </a:graphicData>
                </a:graphic>
              </wp:inline>
            </w:drawing>
          </mc:Fallback>
        </mc:AlternateContent>
      </w:r>
    </w:p>
    <w:p w:rsidR="008B6122" w:rsidRDefault="005D04C6">
      <w:pPr>
        <w:pBdr>
          <w:top w:val="nil"/>
          <w:left w:val="nil"/>
          <w:bottom w:val="nil"/>
          <w:right w:val="nil"/>
          <w:between w:val="nil"/>
        </w:pBdr>
        <w:tabs>
          <w:tab w:val="left" w:pos="8900"/>
        </w:tabs>
        <w:spacing w:before="4"/>
        <w:ind w:left="260"/>
        <w:rPr>
          <w:color w:val="000000"/>
        </w:rPr>
      </w:pPr>
      <w:r>
        <w:rPr>
          <w:color w:val="000000"/>
        </w:rPr>
        <w:t>Signature</w:t>
      </w:r>
      <w:r>
        <w:rPr>
          <w:color w:val="000000"/>
        </w:rPr>
        <w:tab/>
        <w:t>(Date)</w:t>
      </w:r>
    </w:p>
    <w:p w:rsidR="008B6122" w:rsidRDefault="008B6122">
      <w:pPr>
        <w:rPr>
          <w:sz w:val="20"/>
          <w:szCs w:val="20"/>
        </w:rPr>
      </w:pPr>
    </w:p>
    <w:p w:rsidR="008B6122" w:rsidRDefault="005D04C6">
      <w:pPr>
        <w:spacing w:before="10"/>
        <w:rPr>
          <w:sz w:val="23"/>
          <w:szCs w:val="23"/>
        </w:rPr>
        <w:sectPr w:rsidR="008B6122">
          <w:footerReference w:type="default" r:id="rId24"/>
          <w:pgSz w:w="12240" w:h="15840"/>
          <w:pgMar w:top="1200" w:right="1200" w:bottom="1320" w:left="1180" w:header="676" w:footer="1123" w:gutter="0"/>
          <w:cols w:space="720"/>
        </w:sect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808038</wp:posOffset>
                </wp:positionH>
                <wp:positionV relativeFrom="paragraph">
                  <wp:posOffset>363538</wp:posOffset>
                </wp:positionV>
                <wp:extent cx="4638675" cy="609600"/>
                <wp:effectExtent l="0" t="0" r="0" b="0"/>
                <wp:wrapSquare wrapText="bothSides" distT="0" distB="0" distL="114300" distR="114300"/>
                <wp:docPr id="141" name="Rectangle 141"/>
                <wp:cNvGraphicFramePr/>
                <a:graphic xmlns:a="http://schemas.openxmlformats.org/drawingml/2006/main">
                  <a:graphicData uri="http://schemas.microsoft.com/office/word/2010/wordprocessingShape">
                    <wps:wsp>
                      <wps:cNvSpPr/>
                      <wps:spPr>
                        <a:xfrm>
                          <a:off x="3036188" y="3484725"/>
                          <a:ext cx="4619625" cy="590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B6122" w:rsidRDefault="005D04C6">
                            <w:pPr>
                              <w:jc w:val="center"/>
                              <w:textDirection w:val="btLr"/>
                            </w:pPr>
                            <w:r>
                              <w:rPr>
                                <w:color w:val="000000"/>
                                <w:sz w:val="24"/>
                              </w:rPr>
                              <w:t xml:space="preserve">*All referenced documents are posted to the MLDS Center Website. </w:t>
                            </w:r>
                            <w:r>
                              <w:rPr>
                                <w:color w:val="0000FF"/>
                                <w:sz w:val="24"/>
                                <w:u w:val="single"/>
                              </w:rPr>
                              <w:t>https://mldscenter.maryland.gov/internal/NewHiredocs.html</w:t>
                            </w:r>
                          </w:p>
                          <w:p w:rsidR="008B6122" w:rsidRDefault="008B6122">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808038</wp:posOffset>
                </wp:positionH>
                <wp:positionV relativeFrom="paragraph">
                  <wp:posOffset>363538</wp:posOffset>
                </wp:positionV>
                <wp:extent cx="4638675" cy="609600"/>
                <wp:effectExtent b="0" l="0" r="0" t="0"/>
                <wp:wrapSquare wrapText="bothSides" distB="0" distT="0" distL="114300" distR="114300"/>
                <wp:docPr id="14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638675" cy="609600"/>
                        </a:xfrm>
                        <a:prstGeom prst="rect"/>
                        <a:ln/>
                      </pic:spPr>
                    </pic:pic>
                  </a:graphicData>
                </a:graphic>
              </wp:anchor>
            </w:drawing>
          </mc:Fallback>
        </mc:AlternateContent>
      </w:r>
    </w:p>
    <w:p w:rsidR="008B6122" w:rsidRDefault="008B6122">
      <w:pPr>
        <w:rPr>
          <w:sz w:val="20"/>
          <w:szCs w:val="20"/>
        </w:rPr>
      </w:pPr>
    </w:p>
    <w:p w:rsidR="008B6122" w:rsidRDefault="008B6122">
      <w:pPr>
        <w:spacing w:before="5"/>
        <w:rPr>
          <w:sz w:val="16"/>
          <w:szCs w:val="16"/>
        </w:rPr>
      </w:pPr>
    </w:p>
    <w:p w:rsidR="008B6122" w:rsidRDefault="005D04C6">
      <w:pPr>
        <w:pStyle w:val="Heading1"/>
        <w:ind w:firstLine="260"/>
        <w:rPr>
          <w:b w:val="0"/>
          <w:bCs w:val="0"/>
        </w:rPr>
      </w:pPr>
      <w:bookmarkStart w:id="9" w:name="_heading=h.d9ojl05ggmor" w:colFirst="0" w:colLast="0"/>
      <w:bookmarkEnd w:id="9"/>
      <w:r>
        <w:rPr>
          <w:color w:val="810000"/>
        </w:rPr>
        <w:t>Maryland Department of Labor - Confidentiality Certification Form (Appendix B)</w:t>
      </w:r>
    </w:p>
    <w:p w:rsidR="008B6122" w:rsidRDefault="008B6122">
      <w:pPr>
        <w:spacing w:before="2"/>
        <w:rPr>
          <w:rFonts w:ascii="Cambria" w:eastAsia="Cambria" w:hAnsi="Cambria" w:cs="Cambria"/>
          <w:b/>
          <w:bCs/>
          <w:sz w:val="27"/>
          <w:szCs w:val="27"/>
        </w:rPr>
      </w:pPr>
    </w:p>
    <w:p w:rsidR="008B6122" w:rsidRDefault="005D04C6">
      <w:pPr>
        <w:pBdr>
          <w:top w:val="nil"/>
          <w:left w:val="nil"/>
          <w:bottom w:val="nil"/>
          <w:right w:val="nil"/>
          <w:between w:val="nil"/>
        </w:pBdr>
        <w:spacing w:line="276" w:lineRule="auto"/>
        <w:ind w:left="260" w:right="321"/>
        <w:rPr>
          <w:color w:val="000000"/>
        </w:rPr>
      </w:pPr>
      <w:r>
        <w:rPr>
          <w:color w:val="000000"/>
        </w:rPr>
        <w:t>I understand that I will or may be exposed to certain confidential information from records maintained by the Maryland Department of Labor, Division of Unemployment Insurance (Labor), which have been released to my employer pursuant to an Agreement and/or Memorandum of Understanding (“Agreement”). Such information, hereinafter referred to as “Confidential UI Data” may include, but is not limited to: names; addresses; social security numbers; wages; employment data; and unemployment insurance (“UI”) benefit information which are private and confidential and may not be disclosed to others.  I acknowledge and agree to abide by the following standards for the receipt and handling of Confidential UI Data:</w:t>
      </w:r>
    </w:p>
    <w:p w:rsidR="008B6122" w:rsidRDefault="005D04C6">
      <w:pPr>
        <w:numPr>
          <w:ilvl w:val="0"/>
          <w:numId w:val="6"/>
        </w:numPr>
        <w:pBdr>
          <w:top w:val="nil"/>
          <w:left w:val="nil"/>
          <w:bottom w:val="nil"/>
          <w:right w:val="nil"/>
          <w:between w:val="nil"/>
        </w:pBdr>
        <w:tabs>
          <w:tab w:val="left" w:pos="981"/>
        </w:tabs>
        <w:spacing w:before="197" w:line="276" w:lineRule="auto"/>
        <w:ind w:right="439" w:firstLine="0"/>
      </w:pPr>
      <w:r>
        <w:rPr>
          <w:color w:val="000000"/>
        </w:rPr>
        <w:t>I shall not disclose my username (if applicable), password (if applicable), or any other information needed to access Confidential UI Data maintained by Labor to any party nor shall I give any other individual access to this information.</w:t>
      </w:r>
    </w:p>
    <w:p w:rsidR="008B6122" w:rsidRDefault="005D04C6">
      <w:pPr>
        <w:numPr>
          <w:ilvl w:val="0"/>
          <w:numId w:val="6"/>
        </w:numPr>
        <w:pBdr>
          <w:top w:val="nil"/>
          <w:left w:val="nil"/>
          <w:bottom w:val="nil"/>
          <w:right w:val="nil"/>
          <w:between w:val="nil"/>
        </w:pBdr>
        <w:tabs>
          <w:tab w:val="left" w:pos="980"/>
        </w:tabs>
        <w:spacing w:before="196" w:line="276" w:lineRule="auto"/>
        <w:ind w:left="259" w:right="439" w:firstLine="1"/>
      </w:pPr>
      <w:r>
        <w:rPr>
          <w:color w:val="000000"/>
        </w:rPr>
        <w:t>If I should become aware that any other individual, other than an authorized employee, agent, contractor, or subcontractor of my employer, may have obtained or has obtained access to my username, password or other information needed to access records maintained by Labor, I shall immediately notify Labor.</w:t>
      </w:r>
    </w:p>
    <w:p w:rsidR="008B6122" w:rsidRDefault="005D04C6">
      <w:pPr>
        <w:numPr>
          <w:ilvl w:val="0"/>
          <w:numId w:val="6"/>
        </w:numPr>
        <w:pBdr>
          <w:top w:val="nil"/>
          <w:left w:val="nil"/>
          <w:bottom w:val="nil"/>
          <w:right w:val="nil"/>
          <w:between w:val="nil"/>
        </w:pBdr>
        <w:tabs>
          <w:tab w:val="left" w:pos="1030"/>
        </w:tabs>
        <w:spacing w:before="196" w:line="278" w:lineRule="auto"/>
        <w:ind w:left="259" w:right="712" w:firstLine="0"/>
      </w:pPr>
      <w:r>
        <w:rPr>
          <w:color w:val="000000"/>
        </w:rPr>
        <w:t>I will not share with anyone any other information regarding access to Confidential UI Data records maintained by Labor unless I am specifically authorized by Labor.</w:t>
      </w:r>
    </w:p>
    <w:p w:rsidR="008B6122" w:rsidRDefault="005D04C6">
      <w:pPr>
        <w:numPr>
          <w:ilvl w:val="0"/>
          <w:numId w:val="6"/>
        </w:numPr>
        <w:pBdr>
          <w:top w:val="nil"/>
          <w:left w:val="nil"/>
          <w:bottom w:val="nil"/>
          <w:right w:val="nil"/>
          <w:between w:val="nil"/>
        </w:pBdr>
        <w:tabs>
          <w:tab w:val="left" w:pos="980"/>
        </w:tabs>
        <w:spacing w:before="194" w:line="278" w:lineRule="auto"/>
        <w:ind w:left="259" w:right="889" w:firstLine="0"/>
      </w:pPr>
      <w:r>
        <w:rPr>
          <w:color w:val="000000"/>
        </w:rPr>
        <w:t>I will not request access to any social security numbers or wage data unless such access is necessary for the performance of my official duties.</w:t>
      </w:r>
    </w:p>
    <w:p w:rsidR="008B6122" w:rsidRDefault="005D04C6">
      <w:pPr>
        <w:numPr>
          <w:ilvl w:val="0"/>
          <w:numId w:val="6"/>
        </w:numPr>
        <w:pBdr>
          <w:top w:val="nil"/>
          <w:left w:val="nil"/>
          <w:bottom w:val="nil"/>
          <w:right w:val="nil"/>
          <w:between w:val="nil"/>
        </w:pBdr>
        <w:tabs>
          <w:tab w:val="left" w:pos="980"/>
        </w:tabs>
        <w:spacing w:before="194" w:line="276" w:lineRule="auto"/>
        <w:ind w:left="259" w:right="321" w:firstLine="0"/>
      </w:pPr>
      <w:r>
        <w:rPr>
          <w:color w:val="000000"/>
        </w:rPr>
        <w:t>I will not disclose any Confidential UI Data to any parties who are not authorized to receive such information (including but not limited to relatives, friends, etc.) except in the form of reports containing only aggregate statistical information compiled in such a manner that it cannot be used to identify the individual(s) involved.</w:t>
      </w:r>
    </w:p>
    <w:p w:rsidR="008B6122" w:rsidRDefault="005D04C6">
      <w:pPr>
        <w:numPr>
          <w:ilvl w:val="0"/>
          <w:numId w:val="6"/>
        </w:numPr>
        <w:pBdr>
          <w:top w:val="nil"/>
          <w:left w:val="nil"/>
          <w:bottom w:val="nil"/>
          <w:right w:val="nil"/>
          <w:between w:val="nil"/>
        </w:pBdr>
        <w:tabs>
          <w:tab w:val="left" w:pos="980"/>
        </w:tabs>
        <w:spacing w:before="196" w:line="276" w:lineRule="auto"/>
        <w:ind w:left="259" w:right="321" w:firstLine="0"/>
      </w:pPr>
      <w:r>
        <w:rPr>
          <w:color w:val="000000"/>
        </w:rPr>
        <w:t xml:space="preserve">I shall </w:t>
      </w:r>
      <w:proofErr w:type="spellStart"/>
      <w:r>
        <w:rPr>
          <w:color w:val="000000"/>
        </w:rPr>
        <w:t>retain</w:t>
      </w:r>
      <w:proofErr w:type="spellEnd"/>
      <w:r>
        <w:rPr>
          <w:color w:val="000000"/>
        </w:rPr>
        <w:t xml:space="preserve"> Confidential UI Data only for that period of time necessary to perform my duties or to comply with the purposes set forth in the Agreement. Thereafter, I shall either arrange for the retention of such information consistent with federal record retention requirements or delete or destroy such data.</w:t>
      </w:r>
    </w:p>
    <w:p w:rsidR="008B6122" w:rsidRDefault="005D04C6">
      <w:pPr>
        <w:numPr>
          <w:ilvl w:val="0"/>
          <w:numId w:val="6"/>
        </w:numPr>
        <w:pBdr>
          <w:top w:val="nil"/>
          <w:left w:val="nil"/>
          <w:bottom w:val="nil"/>
          <w:right w:val="nil"/>
          <w:between w:val="nil"/>
        </w:pBdr>
        <w:tabs>
          <w:tab w:val="left" w:pos="980"/>
        </w:tabs>
        <w:spacing w:before="196" w:line="276" w:lineRule="auto"/>
        <w:ind w:left="259" w:right="543" w:firstLine="0"/>
        <w:sectPr w:rsidR="008B6122">
          <w:footerReference w:type="default" r:id="rId25"/>
          <w:pgSz w:w="12240" w:h="15840"/>
          <w:pgMar w:top="1200" w:right="1200" w:bottom="1320" w:left="1180" w:header="676" w:footer="1123" w:gutter="0"/>
          <w:pgNumType w:start="11"/>
          <w:cols w:space="720"/>
        </w:sectPr>
      </w:pPr>
      <w:r>
        <w:rPr>
          <w:color w:val="000000"/>
        </w:rPr>
        <w:t>I have either been trained in the proper use and handling of Confidential UI Data or I have received written standards and instructions in the handling of such data. I shall comply with all confidentiality safeguards contained in such training, written standards, or instructions, including but not limited to: a) protecting the confidentiality of my username and password; b) securing computer equipment, disks, and offices in which wage record data may be kept; and c) following procedures for the timely disposal, destruction or deletion of Confidential UI Data.</w:t>
      </w:r>
    </w:p>
    <w:p w:rsidR="008B6122" w:rsidRDefault="008B6122">
      <w:pPr>
        <w:rPr>
          <w:sz w:val="20"/>
          <w:szCs w:val="20"/>
        </w:rPr>
      </w:pPr>
    </w:p>
    <w:p w:rsidR="008B6122" w:rsidRDefault="008B6122">
      <w:pPr>
        <w:spacing w:before="12"/>
        <w:rPr>
          <w:sz w:val="16"/>
          <w:szCs w:val="16"/>
        </w:rPr>
      </w:pPr>
    </w:p>
    <w:p w:rsidR="008B6122" w:rsidRDefault="005D04C6">
      <w:pPr>
        <w:numPr>
          <w:ilvl w:val="0"/>
          <w:numId w:val="6"/>
        </w:numPr>
        <w:pBdr>
          <w:top w:val="nil"/>
          <w:left w:val="nil"/>
          <w:bottom w:val="nil"/>
          <w:right w:val="nil"/>
          <w:between w:val="nil"/>
        </w:pBdr>
        <w:tabs>
          <w:tab w:val="left" w:pos="981"/>
        </w:tabs>
        <w:spacing w:before="56" w:line="276" w:lineRule="auto"/>
        <w:ind w:right="453" w:firstLine="0"/>
      </w:pPr>
      <w:r>
        <w:rPr>
          <w:color w:val="000000"/>
        </w:rPr>
        <w:t>I understand that if I violate any of the confidentiality provisions set forth in the written standards, training, and/or instructions I have received, my user privileges may be immediately suspended or terminated. I further acknowledge that applicable state law may provide that any individual who discloses Confidential UI Data in violation of state law or regulation may be subject to a fine and/or a period of imprisonment and dismissal from public service. I have been instructed that if I should violate the provisions of the law, I may receive one or more of these penalties.</w:t>
      </w:r>
    </w:p>
    <w:p w:rsidR="008B6122" w:rsidRDefault="005D04C6">
      <w:pPr>
        <w:numPr>
          <w:ilvl w:val="0"/>
          <w:numId w:val="6"/>
        </w:numPr>
        <w:pBdr>
          <w:top w:val="nil"/>
          <w:left w:val="nil"/>
          <w:bottom w:val="nil"/>
          <w:right w:val="nil"/>
          <w:between w:val="nil"/>
        </w:pBdr>
        <w:tabs>
          <w:tab w:val="left" w:pos="981"/>
        </w:tabs>
        <w:spacing w:before="197" w:line="276" w:lineRule="auto"/>
        <w:ind w:right="321" w:firstLine="0"/>
      </w:pPr>
      <w:r>
        <w:rPr>
          <w:color w:val="000000"/>
        </w:rPr>
        <w:t>Should I have any questions concerning the handling or disclosure of Confidential UI Data, I shall immediately notify Labor and be guided by advice given by Labor regarding the handling of Confidential UI Data.</w:t>
      </w:r>
    </w:p>
    <w:p w:rsidR="008B6122" w:rsidRDefault="008B6122"/>
    <w:p w:rsidR="008B6122" w:rsidRDefault="008B6122"/>
    <w:p w:rsidR="008B6122" w:rsidRDefault="005D04C6">
      <w:pPr>
        <w:pBdr>
          <w:top w:val="nil"/>
          <w:left w:val="nil"/>
          <w:bottom w:val="nil"/>
          <w:right w:val="nil"/>
          <w:between w:val="nil"/>
        </w:pBdr>
        <w:tabs>
          <w:tab w:val="left" w:pos="3139"/>
          <w:tab w:val="left" w:pos="6427"/>
        </w:tabs>
        <w:spacing w:before="179"/>
        <w:ind w:left="260"/>
        <w:rPr>
          <w:color w:val="000000"/>
        </w:rPr>
      </w:pPr>
      <w:r>
        <w:rPr>
          <w:color w:val="000000"/>
        </w:rPr>
        <w:t>Employee Nam</w:t>
      </w:r>
      <w:r w:rsidR="00D12097">
        <w:rPr>
          <w:color w:val="000000"/>
        </w:rPr>
        <w:t>e (printed): ____________________________________</w:t>
      </w:r>
      <w:r>
        <w:rPr>
          <w:color w:val="000000"/>
          <w:u w:val="single"/>
        </w:rPr>
        <w:t xml:space="preserve"> </w:t>
      </w:r>
      <w:r>
        <w:rPr>
          <w:color w:val="000000"/>
          <w:u w:val="single"/>
        </w:rPr>
        <w:tab/>
      </w:r>
    </w:p>
    <w:p w:rsidR="008B6122" w:rsidRDefault="008B6122">
      <w:pPr>
        <w:rPr>
          <w:sz w:val="20"/>
          <w:szCs w:val="20"/>
        </w:rPr>
      </w:pPr>
    </w:p>
    <w:p w:rsidR="00D12097" w:rsidRDefault="00D12097">
      <w:pPr>
        <w:rPr>
          <w:sz w:val="20"/>
          <w:szCs w:val="20"/>
        </w:rPr>
      </w:pPr>
    </w:p>
    <w:p w:rsidR="00D12097" w:rsidRDefault="00D12097">
      <w:pPr>
        <w:rPr>
          <w:sz w:val="20"/>
          <w:szCs w:val="20"/>
        </w:rPr>
      </w:pPr>
    </w:p>
    <w:p w:rsidR="00D12097" w:rsidRDefault="00D12097">
      <w:pPr>
        <w:rPr>
          <w:sz w:val="20"/>
          <w:szCs w:val="20"/>
        </w:rPr>
      </w:pPr>
      <w:r>
        <w:rPr>
          <w:color w:val="000000"/>
        </w:rPr>
        <w:t xml:space="preserve">     Employee Signature:</w:t>
      </w:r>
      <w:r>
        <w:rPr>
          <w:color w:val="000000"/>
          <w:u w:val="single"/>
        </w:rPr>
        <w:tab/>
      </w:r>
      <w:r>
        <w:rPr>
          <w:color w:val="000000"/>
          <w:u w:val="single"/>
        </w:rPr>
        <w:tab/>
      </w:r>
      <w:r>
        <w:rPr>
          <w:color w:val="000000"/>
          <w:u w:val="single"/>
        </w:rPr>
        <w:tab/>
      </w:r>
      <w:r>
        <w:rPr>
          <w:color w:val="000000"/>
          <w:u w:val="single"/>
        </w:rPr>
        <w:tab/>
      </w:r>
      <w:r>
        <w:rPr>
          <w:color w:val="000000"/>
          <w:u w:val="single"/>
        </w:rPr>
        <w:tab/>
        <w:t>___</w:t>
      </w:r>
      <w:r>
        <w:rPr>
          <w:color w:val="000000"/>
        </w:rPr>
        <w:t xml:space="preserve">       Date: </w:t>
      </w:r>
      <w:r>
        <w:rPr>
          <w:color w:val="000000"/>
          <w:u w:val="single"/>
        </w:rPr>
        <w:t xml:space="preserve"> ______________________</w:t>
      </w:r>
      <w:r>
        <w:rPr>
          <w:color w:val="000000"/>
          <w:u w:val="single"/>
        </w:rPr>
        <w:tab/>
      </w:r>
    </w:p>
    <w:p w:rsidR="008B6122" w:rsidRDefault="008B6122">
      <w:pPr>
        <w:rPr>
          <w:sz w:val="20"/>
          <w:szCs w:val="20"/>
        </w:rPr>
      </w:pPr>
    </w:p>
    <w:p w:rsidR="008B6122" w:rsidRDefault="005D04C6">
      <w:pPr>
        <w:rPr>
          <w:sz w:val="20"/>
          <w:szCs w:val="20"/>
        </w:rPr>
      </w:pPr>
      <w:r>
        <w:br w:type="page"/>
      </w:r>
    </w:p>
    <w:p w:rsidR="008B6122" w:rsidRDefault="008B6122">
      <w:pPr>
        <w:rPr>
          <w:sz w:val="20"/>
          <w:szCs w:val="20"/>
        </w:rPr>
      </w:pPr>
    </w:p>
    <w:p w:rsidR="008B6122" w:rsidRDefault="008B6122">
      <w:pPr>
        <w:spacing w:before="5"/>
        <w:rPr>
          <w:sz w:val="16"/>
          <w:szCs w:val="16"/>
        </w:rPr>
      </w:pPr>
    </w:p>
    <w:p w:rsidR="008B6122" w:rsidRDefault="005D04C6">
      <w:pPr>
        <w:pStyle w:val="Heading1"/>
        <w:ind w:left="0"/>
        <w:rPr>
          <w:b w:val="0"/>
          <w:bCs w:val="0"/>
        </w:rPr>
      </w:pPr>
      <w:bookmarkStart w:id="10" w:name="_heading=h.vgtd4qwxohoq" w:colFirst="0" w:colLast="0"/>
      <w:bookmarkEnd w:id="10"/>
      <w:r>
        <w:rPr>
          <w:color w:val="810000"/>
        </w:rPr>
        <w:t>User Access Form</w:t>
      </w:r>
    </w:p>
    <w:p w:rsidR="008B6122" w:rsidRDefault="008B6122">
      <w:pPr>
        <w:spacing w:before="2"/>
        <w:rPr>
          <w:b/>
          <w:bCs/>
        </w:rPr>
      </w:pPr>
    </w:p>
    <w:p w:rsidR="008B6122" w:rsidRDefault="005D04C6">
      <w:pPr>
        <w:spacing w:before="2"/>
        <w:rPr>
          <w:b/>
          <w:bCs/>
        </w:rPr>
      </w:pPr>
      <w:r>
        <w:rPr>
          <w:b/>
          <w:bCs/>
        </w:rPr>
        <w:t xml:space="preserve">User Profile </w:t>
      </w:r>
    </w:p>
    <w:p w:rsidR="008B6122" w:rsidRDefault="008B6122">
      <w:pPr>
        <w:spacing w:before="2"/>
        <w:rPr>
          <w:b/>
          <w:bCs/>
        </w:rPr>
      </w:pPr>
    </w:p>
    <w:p w:rsidR="008B6122" w:rsidRDefault="005D04C6">
      <w:pPr>
        <w:spacing w:before="2"/>
        <w:rPr>
          <w:b/>
          <w:bCs/>
        </w:rPr>
      </w:pPr>
      <w:r>
        <w:rPr>
          <w:b/>
          <w:bCs/>
        </w:rPr>
        <w:t>Information Technology and Administrative Staff</w:t>
      </w:r>
    </w:p>
    <w:tbl>
      <w:tblPr>
        <w:tblStyle w:val="a3"/>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670"/>
      </w:tblGrid>
      <w:tr w:rsidR="008B6122">
        <w:tc>
          <w:tcPr>
            <w:tcW w:w="4225" w:type="dxa"/>
            <w:shd w:val="clear" w:color="auto" w:fill="E5B9B7"/>
          </w:tcPr>
          <w:p w:rsidR="008B6122" w:rsidRDefault="005D04C6">
            <w:pPr>
              <w:spacing w:before="2"/>
              <w:rPr>
                <w:b/>
                <w:bCs/>
              </w:rPr>
            </w:pPr>
            <w:r>
              <w:rPr>
                <w:b/>
                <w:bCs/>
              </w:rPr>
              <w:t>Job Title</w:t>
            </w:r>
          </w:p>
        </w:tc>
        <w:tc>
          <w:tcPr>
            <w:tcW w:w="5670" w:type="dxa"/>
            <w:shd w:val="clear" w:color="auto" w:fill="E5B9B7"/>
          </w:tcPr>
          <w:p w:rsidR="008B6122" w:rsidRDefault="005D04C6">
            <w:pPr>
              <w:spacing w:before="2"/>
              <w:rPr>
                <w:b/>
                <w:bCs/>
              </w:rPr>
            </w:pPr>
            <w:r>
              <w:rPr>
                <w:b/>
                <w:bCs/>
              </w:rPr>
              <w:t>Reason for Access</w:t>
            </w:r>
          </w:p>
        </w:tc>
      </w:tr>
      <w:tr w:rsidR="008B6122">
        <w:tc>
          <w:tcPr>
            <w:tcW w:w="4225" w:type="dxa"/>
          </w:tcPr>
          <w:p w:rsidR="008B6122" w:rsidRDefault="008B6122">
            <w:pPr>
              <w:spacing w:before="2"/>
            </w:pPr>
          </w:p>
          <w:p w:rsidR="008B6122" w:rsidRDefault="008B6122">
            <w:pPr>
              <w:spacing w:before="2"/>
            </w:pPr>
          </w:p>
        </w:tc>
        <w:tc>
          <w:tcPr>
            <w:tcW w:w="5670" w:type="dxa"/>
          </w:tcPr>
          <w:p w:rsidR="008B6122" w:rsidRDefault="008B6122">
            <w:pPr>
              <w:spacing w:before="2"/>
            </w:pPr>
          </w:p>
        </w:tc>
      </w:tr>
    </w:tbl>
    <w:p w:rsidR="008B6122" w:rsidRDefault="008B6122">
      <w:pPr>
        <w:spacing w:line="275" w:lineRule="auto"/>
        <w:ind w:right="712"/>
        <w:rPr>
          <w:rFonts w:ascii="Cambria" w:eastAsia="Cambria" w:hAnsi="Cambria" w:cs="Cambria"/>
          <w:i/>
          <w:iCs/>
          <w:sz w:val="20"/>
          <w:szCs w:val="20"/>
        </w:rPr>
      </w:pPr>
    </w:p>
    <w:p w:rsidR="008B6122" w:rsidRDefault="005D04C6">
      <w:pPr>
        <w:spacing w:line="275" w:lineRule="auto"/>
        <w:ind w:right="712"/>
        <w:rPr>
          <w:rFonts w:ascii="Cambria" w:eastAsia="Cambria" w:hAnsi="Cambria" w:cs="Cambria"/>
          <w:b/>
          <w:bCs/>
          <w:sz w:val="20"/>
          <w:szCs w:val="20"/>
        </w:rPr>
      </w:pPr>
      <w:r>
        <w:rPr>
          <w:rFonts w:ascii="Cambria" w:eastAsia="Cambria" w:hAnsi="Cambria" w:cs="Cambria"/>
          <w:b/>
          <w:bCs/>
          <w:sz w:val="20"/>
          <w:szCs w:val="20"/>
        </w:rPr>
        <w:t>Researchers</w:t>
      </w:r>
    </w:p>
    <w:tbl>
      <w:tblPr>
        <w:tblStyle w:val="a4"/>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670"/>
      </w:tblGrid>
      <w:tr w:rsidR="008B6122">
        <w:tc>
          <w:tcPr>
            <w:tcW w:w="4225" w:type="dxa"/>
            <w:shd w:val="clear" w:color="auto" w:fill="E5B9B7"/>
          </w:tcPr>
          <w:p w:rsidR="008B6122" w:rsidRDefault="005D04C6">
            <w:pPr>
              <w:spacing w:before="2"/>
              <w:rPr>
                <w:b/>
                <w:bCs/>
              </w:rPr>
            </w:pPr>
            <w:r>
              <w:rPr>
                <w:b/>
                <w:bCs/>
              </w:rPr>
              <w:t>Affiliated Institution (and faculty supervisor if applicable)</w:t>
            </w:r>
          </w:p>
        </w:tc>
        <w:tc>
          <w:tcPr>
            <w:tcW w:w="5670" w:type="dxa"/>
            <w:shd w:val="clear" w:color="auto" w:fill="E5B9B7"/>
          </w:tcPr>
          <w:p w:rsidR="008B6122" w:rsidRDefault="005D04C6">
            <w:pPr>
              <w:spacing w:before="2"/>
              <w:rPr>
                <w:b/>
                <w:bCs/>
              </w:rPr>
            </w:pPr>
            <w:r>
              <w:rPr>
                <w:b/>
                <w:bCs/>
              </w:rPr>
              <w:t xml:space="preserve">Role </w:t>
            </w:r>
            <w:r>
              <w:t>(Faculty, Staff, Student*, etc.)</w:t>
            </w:r>
          </w:p>
        </w:tc>
      </w:tr>
      <w:tr w:rsidR="008B6122">
        <w:tc>
          <w:tcPr>
            <w:tcW w:w="4225" w:type="dxa"/>
          </w:tcPr>
          <w:p w:rsidR="008B6122" w:rsidRDefault="008B6122">
            <w:pPr>
              <w:spacing w:before="2"/>
            </w:pPr>
          </w:p>
          <w:p w:rsidR="008B6122" w:rsidRDefault="008B6122">
            <w:pPr>
              <w:spacing w:before="2"/>
            </w:pPr>
          </w:p>
        </w:tc>
        <w:tc>
          <w:tcPr>
            <w:tcW w:w="5670" w:type="dxa"/>
          </w:tcPr>
          <w:p w:rsidR="008B6122" w:rsidRDefault="008B6122">
            <w:pPr>
              <w:spacing w:before="2"/>
            </w:pPr>
          </w:p>
        </w:tc>
      </w:tr>
    </w:tbl>
    <w:p w:rsidR="008B6122" w:rsidRDefault="005D04C6">
      <w:pPr>
        <w:spacing w:line="275" w:lineRule="auto"/>
        <w:ind w:right="712"/>
        <w:rPr>
          <w:rFonts w:ascii="Cambria" w:eastAsia="Cambria" w:hAnsi="Cambria" w:cs="Cambria"/>
          <w:i/>
          <w:iCs/>
          <w:sz w:val="20"/>
          <w:szCs w:val="20"/>
        </w:rPr>
      </w:pPr>
      <w:r>
        <w:rPr>
          <w:rFonts w:ascii="Cambria" w:eastAsia="Cambria" w:hAnsi="Cambria" w:cs="Cambria"/>
          <w:i/>
          <w:iCs/>
          <w:sz w:val="20"/>
          <w:szCs w:val="20"/>
        </w:rPr>
        <w:t>*Students must also provide the name of their supervising faculty member</w:t>
      </w:r>
    </w:p>
    <w:p w:rsidR="008B6122" w:rsidRDefault="008B6122">
      <w:pPr>
        <w:spacing w:line="276" w:lineRule="auto"/>
        <w:ind w:right="712"/>
      </w:pPr>
    </w:p>
    <w:p w:rsidR="008B6122" w:rsidRDefault="005D04C6">
      <w:pPr>
        <w:spacing w:line="276" w:lineRule="auto"/>
        <w:ind w:right="712"/>
        <w:rPr>
          <w:color w:val="000000"/>
        </w:rPr>
      </w:pPr>
      <w:r>
        <w:t xml:space="preserve">Please indicate the type of access you are requesting.  The final determination about the type of access will be made by the MLDS Center CIO.  </w:t>
      </w:r>
    </w:p>
    <w:tbl>
      <w:tblPr>
        <w:tblStyle w:val="a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510"/>
        <w:gridCol w:w="5760"/>
      </w:tblGrid>
      <w:tr w:rsidR="008B6122">
        <w:tc>
          <w:tcPr>
            <w:tcW w:w="630" w:type="dxa"/>
            <w:shd w:val="clear" w:color="auto" w:fill="E5B9B7"/>
          </w:tcPr>
          <w:p w:rsidR="008B6122" w:rsidRDefault="005D04C6">
            <w:pPr>
              <w:jc w:val="center"/>
              <w:rPr>
                <w:b/>
                <w:bCs/>
                <w:color w:val="000000"/>
              </w:rPr>
            </w:pPr>
            <w:r>
              <w:rPr>
                <w:b/>
                <w:bCs/>
                <w:color w:val="000000"/>
              </w:rPr>
              <w:t>X</w:t>
            </w:r>
          </w:p>
        </w:tc>
        <w:tc>
          <w:tcPr>
            <w:tcW w:w="3510" w:type="dxa"/>
            <w:shd w:val="clear" w:color="auto" w:fill="E5B9B7"/>
          </w:tcPr>
          <w:p w:rsidR="008B6122" w:rsidRDefault="005D04C6">
            <w:pPr>
              <w:jc w:val="center"/>
              <w:rPr>
                <w:b/>
                <w:bCs/>
                <w:color w:val="000000"/>
              </w:rPr>
            </w:pPr>
            <w:r>
              <w:rPr>
                <w:b/>
                <w:bCs/>
                <w:color w:val="000000"/>
              </w:rPr>
              <w:t>Access Type</w:t>
            </w:r>
          </w:p>
        </w:tc>
        <w:tc>
          <w:tcPr>
            <w:tcW w:w="5760" w:type="dxa"/>
            <w:shd w:val="clear" w:color="auto" w:fill="E5B9B7"/>
          </w:tcPr>
          <w:p w:rsidR="008B6122" w:rsidRDefault="005D04C6">
            <w:pPr>
              <w:jc w:val="center"/>
              <w:rPr>
                <w:b/>
                <w:bCs/>
                <w:color w:val="000000"/>
              </w:rPr>
            </w:pPr>
            <w:r>
              <w:rPr>
                <w:b/>
                <w:bCs/>
                <w:color w:val="000000"/>
              </w:rPr>
              <w:t>Description</w:t>
            </w:r>
          </w:p>
        </w:tc>
      </w:tr>
      <w:tr w:rsidR="008B6122">
        <w:sdt>
          <w:sdtPr>
            <w:rPr>
              <w:color w:val="000000"/>
            </w:rPr>
            <w:id w:val="-2075425125"/>
            <w14:checkbox>
              <w14:checked w14:val="0"/>
              <w14:checkedState w14:val="2612" w14:font="MS Gothic"/>
              <w14:uncheckedState w14:val="2610" w14:font="MS Gothic"/>
            </w14:checkbox>
          </w:sdtPr>
          <w:sdtEndPr/>
          <w:sdtContent>
            <w:tc>
              <w:tcPr>
                <w:tcW w:w="630" w:type="dxa"/>
              </w:tcPr>
              <w:p w:rsidR="008B6122" w:rsidRDefault="00734BEB">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 xml:space="preserve">Information Technology Staff  </w:t>
            </w:r>
          </w:p>
        </w:tc>
        <w:tc>
          <w:tcPr>
            <w:tcW w:w="5760" w:type="dxa"/>
          </w:tcPr>
          <w:p w:rsidR="008B6122" w:rsidRDefault="005D04C6">
            <w:pPr>
              <w:rPr>
                <w:color w:val="000000"/>
              </w:rPr>
            </w:pPr>
            <w:r>
              <w:rPr>
                <w:color w:val="000000"/>
              </w:rPr>
              <w:t>Assigned by CIO</w:t>
            </w:r>
          </w:p>
        </w:tc>
      </w:tr>
      <w:tr w:rsidR="008B6122">
        <w:sdt>
          <w:sdtPr>
            <w:rPr>
              <w:color w:val="000000"/>
            </w:rPr>
            <w:id w:val="1173214737"/>
            <w14:checkbox>
              <w14:checked w14:val="0"/>
              <w14:checkedState w14:val="2612" w14:font="MS Gothic"/>
              <w14:uncheckedState w14:val="2610" w14:font="MS Gothic"/>
            </w14:checkbox>
          </w:sdtPr>
          <w:sdtEndPr/>
          <w:sdtContent>
            <w:tc>
              <w:tcPr>
                <w:tcW w:w="630" w:type="dxa"/>
              </w:tcPr>
              <w:p w:rsidR="008B6122" w:rsidRDefault="00285348">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Administrative or Legal</w:t>
            </w:r>
          </w:p>
        </w:tc>
        <w:tc>
          <w:tcPr>
            <w:tcW w:w="5760" w:type="dxa"/>
          </w:tcPr>
          <w:p w:rsidR="008B6122" w:rsidRDefault="005D04C6">
            <w:pPr>
              <w:rPr>
                <w:color w:val="000000"/>
              </w:rPr>
            </w:pPr>
            <w:r>
              <w:rPr>
                <w:color w:val="000000"/>
              </w:rPr>
              <w:t>File access</w:t>
            </w:r>
          </w:p>
        </w:tc>
      </w:tr>
      <w:tr w:rsidR="008B6122">
        <w:sdt>
          <w:sdtPr>
            <w:rPr>
              <w:color w:val="000000"/>
            </w:rPr>
            <w:id w:val="-1455472075"/>
            <w14:checkbox>
              <w14:checked w14:val="0"/>
              <w14:checkedState w14:val="2612" w14:font="MS Gothic"/>
              <w14:uncheckedState w14:val="2610" w14:font="MS Gothic"/>
            </w14:checkbox>
          </w:sdtPr>
          <w:sdtEndPr/>
          <w:sdtContent>
            <w:tc>
              <w:tcPr>
                <w:tcW w:w="630" w:type="dxa"/>
              </w:tcPr>
              <w:p w:rsidR="008B6122" w:rsidRDefault="00285348">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 xml:space="preserve">Researcher Full </w:t>
            </w:r>
          </w:p>
        </w:tc>
        <w:tc>
          <w:tcPr>
            <w:tcW w:w="5760" w:type="dxa"/>
          </w:tcPr>
          <w:p w:rsidR="008B6122" w:rsidRDefault="005D04C6">
            <w:pPr>
              <w:rPr>
                <w:color w:val="000000"/>
              </w:rPr>
            </w:pPr>
            <w:r>
              <w:rPr>
                <w:color w:val="000000"/>
              </w:rPr>
              <w:t>Access to ODS</w:t>
            </w:r>
          </w:p>
        </w:tc>
      </w:tr>
      <w:tr w:rsidR="008B6122">
        <w:sdt>
          <w:sdtPr>
            <w:rPr>
              <w:color w:val="000000"/>
            </w:rPr>
            <w:id w:val="912355115"/>
            <w14:checkbox>
              <w14:checked w14:val="0"/>
              <w14:checkedState w14:val="2612" w14:font="MS Gothic"/>
              <w14:uncheckedState w14:val="2610" w14:font="MS Gothic"/>
            </w14:checkbox>
          </w:sdtPr>
          <w:sdtEndPr/>
          <w:sdtContent>
            <w:tc>
              <w:tcPr>
                <w:tcW w:w="630" w:type="dxa"/>
              </w:tcPr>
              <w:p w:rsidR="008B6122" w:rsidRDefault="00285348">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Researcher Partial</w:t>
            </w:r>
          </w:p>
        </w:tc>
        <w:tc>
          <w:tcPr>
            <w:tcW w:w="5760" w:type="dxa"/>
          </w:tcPr>
          <w:p w:rsidR="008B6122" w:rsidRDefault="005D04C6">
            <w:pPr>
              <w:rPr>
                <w:color w:val="000000"/>
              </w:rPr>
            </w:pPr>
            <w:r>
              <w:rPr>
                <w:color w:val="000000"/>
              </w:rPr>
              <w:t>Access to designated ODS tables</w:t>
            </w:r>
          </w:p>
        </w:tc>
      </w:tr>
      <w:tr w:rsidR="008B6122">
        <w:sdt>
          <w:sdtPr>
            <w:rPr>
              <w:color w:val="000000"/>
            </w:rPr>
            <w:id w:val="791027293"/>
            <w14:checkbox>
              <w14:checked w14:val="0"/>
              <w14:checkedState w14:val="2612" w14:font="MS Gothic"/>
              <w14:uncheckedState w14:val="2610" w14:font="MS Gothic"/>
            </w14:checkbox>
          </w:sdtPr>
          <w:sdtEndPr/>
          <w:sdtContent>
            <w:tc>
              <w:tcPr>
                <w:tcW w:w="630" w:type="dxa"/>
              </w:tcPr>
              <w:p w:rsidR="008B6122" w:rsidRDefault="00285348">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Researcher Restricted</w:t>
            </w:r>
          </w:p>
        </w:tc>
        <w:tc>
          <w:tcPr>
            <w:tcW w:w="5760" w:type="dxa"/>
          </w:tcPr>
          <w:p w:rsidR="008B6122" w:rsidRDefault="005D04C6">
            <w:pPr>
              <w:rPr>
                <w:color w:val="000000"/>
              </w:rPr>
            </w:pPr>
            <w:r>
              <w:rPr>
                <w:color w:val="000000"/>
              </w:rPr>
              <w:t>Access to an analytic data set developed by MLDS Center data Analyst</w:t>
            </w:r>
          </w:p>
        </w:tc>
      </w:tr>
      <w:tr w:rsidR="008B6122">
        <w:sdt>
          <w:sdtPr>
            <w:rPr>
              <w:color w:val="000000"/>
            </w:rPr>
            <w:id w:val="712546734"/>
            <w14:checkbox>
              <w14:checked w14:val="0"/>
              <w14:checkedState w14:val="2612" w14:font="MS Gothic"/>
              <w14:uncheckedState w14:val="2610" w14:font="MS Gothic"/>
            </w14:checkbox>
          </w:sdtPr>
          <w:sdtEndPr/>
          <w:sdtContent>
            <w:tc>
              <w:tcPr>
                <w:tcW w:w="630" w:type="dxa"/>
              </w:tcPr>
              <w:p w:rsidR="008B6122" w:rsidRDefault="00285348">
                <w:pPr>
                  <w:rPr>
                    <w:color w:val="000000"/>
                  </w:rPr>
                </w:pPr>
                <w:r>
                  <w:rPr>
                    <w:rFonts w:ascii="MS Gothic" w:eastAsia="MS Gothic" w:hAnsi="MS Gothic" w:hint="eastAsia"/>
                    <w:color w:val="000000"/>
                  </w:rPr>
                  <w:t>☐</w:t>
                </w:r>
              </w:p>
            </w:tc>
          </w:sdtContent>
        </w:sdt>
        <w:tc>
          <w:tcPr>
            <w:tcW w:w="3510" w:type="dxa"/>
          </w:tcPr>
          <w:p w:rsidR="008B6122" w:rsidRDefault="005D04C6">
            <w:pPr>
              <w:rPr>
                <w:color w:val="000000"/>
              </w:rPr>
            </w:pPr>
            <w:r>
              <w:rPr>
                <w:color w:val="000000"/>
              </w:rPr>
              <w:t xml:space="preserve">View Only </w:t>
            </w:r>
          </w:p>
        </w:tc>
        <w:tc>
          <w:tcPr>
            <w:tcW w:w="5760" w:type="dxa"/>
          </w:tcPr>
          <w:p w:rsidR="008B6122" w:rsidRDefault="005D04C6">
            <w:pPr>
              <w:rPr>
                <w:color w:val="000000"/>
              </w:rPr>
            </w:pPr>
            <w:r>
              <w:rPr>
                <w:color w:val="000000"/>
              </w:rPr>
              <w:t>No system access, but allowed to view pre-suppressed materials through a screen share</w:t>
            </w:r>
          </w:p>
        </w:tc>
      </w:tr>
    </w:tbl>
    <w:p w:rsidR="008B6122" w:rsidRDefault="008B6122">
      <w:pPr>
        <w:pBdr>
          <w:top w:val="nil"/>
          <w:left w:val="nil"/>
          <w:bottom w:val="nil"/>
          <w:right w:val="nil"/>
          <w:between w:val="nil"/>
        </w:pBdr>
        <w:rPr>
          <w:rFonts w:ascii="Arial" w:eastAsia="Arial" w:hAnsi="Arial" w:cs="Arial"/>
          <w:color w:val="000000"/>
        </w:rPr>
      </w:pPr>
    </w:p>
    <w:p w:rsidR="008B6122" w:rsidRDefault="005D04C6">
      <w:pPr>
        <w:rPr>
          <w:rFonts w:ascii="Arial" w:eastAsia="Arial" w:hAnsi="Arial" w:cs="Arial"/>
          <w:color w:val="000000"/>
        </w:rPr>
      </w:pPr>
      <w:r>
        <w:br w:type="page"/>
      </w:r>
    </w:p>
    <w:p w:rsidR="008B6122" w:rsidRDefault="008B6122">
      <w:pPr>
        <w:pBdr>
          <w:top w:val="nil"/>
          <w:left w:val="nil"/>
          <w:bottom w:val="nil"/>
          <w:right w:val="nil"/>
          <w:between w:val="nil"/>
        </w:pBdr>
        <w:rPr>
          <w:rFonts w:ascii="Arial" w:eastAsia="Arial" w:hAnsi="Arial" w:cs="Arial"/>
          <w:color w:val="000000"/>
        </w:rPr>
      </w:pPr>
    </w:p>
    <w:p w:rsidR="008B6122" w:rsidRDefault="005D04C6">
      <w:pPr>
        <w:pBdr>
          <w:top w:val="nil"/>
          <w:left w:val="nil"/>
          <w:bottom w:val="nil"/>
          <w:right w:val="nil"/>
          <w:between w:val="nil"/>
        </w:pBdr>
        <w:rPr>
          <w:b/>
          <w:bCs/>
          <w:color w:val="000000"/>
        </w:rPr>
      </w:pPr>
      <w:r>
        <w:rPr>
          <w:b/>
          <w:bCs/>
          <w:color w:val="000000"/>
        </w:rPr>
        <w:t>Connection</w:t>
      </w:r>
    </w:p>
    <w:p w:rsidR="008B6122" w:rsidRDefault="005D04C6">
      <w:pPr>
        <w:pBdr>
          <w:top w:val="nil"/>
          <w:left w:val="nil"/>
          <w:bottom w:val="nil"/>
          <w:right w:val="nil"/>
          <w:between w:val="nil"/>
        </w:pBdr>
        <w:rPr>
          <w:color w:val="000000"/>
        </w:rPr>
      </w:pPr>
      <w:r>
        <w:rPr>
          <w:color w:val="000000"/>
        </w:rPr>
        <w:t>Please list each computer and network that you will use to connect to the MLDS (provide one line for each computer and network below.  You may only use the computer(s) and network(s) indicated on this form. An exception may only be granted by the MLDS Center CIO.</w:t>
      </w:r>
    </w:p>
    <w:p w:rsidR="008B6122" w:rsidRDefault="008B6122">
      <w:pPr>
        <w:pBdr>
          <w:top w:val="nil"/>
          <w:left w:val="nil"/>
          <w:bottom w:val="nil"/>
          <w:right w:val="nil"/>
          <w:between w:val="nil"/>
        </w:pBdr>
        <w:rPr>
          <w:b/>
          <w:bCs/>
          <w:color w:val="000000"/>
        </w:rPr>
      </w:pPr>
    </w:p>
    <w:tbl>
      <w:tblPr>
        <w:tblStyle w:val="a6"/>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5760"/>
      </w:tblGrid>
      <w:tr w:rsidR="008B6122">
        <w:tc>
          <w:tcPr>
            <w:tcW w:w="4135" w:type="dxa"/>
            <w:shd w:val="clear" w:color="auto" w:fill="E5B9B7"/>
          </w:tcPr>
          <w:p w:rsidR="008B6122" w:rsidRDefault="005D04C6">
            <w:pPr>
              <w:rPr>
                <w:b/>
                <w:bCs/>
                <w:color w:val="000000"/>
              </w:rPr>
            </w:pPr>
            <w:r>
              <w:rPr>
                <w:b/>
                <w:bCs/>
                <w:color w:val="000000"/>
                <w:sz w:val="26"/>
                <w:szCs w:val="26"/>
              </w:rPr>
              <w:t xml:space="preserve">Computer </w:t>
            </w:r>
            <w:r>
              <w:rPr>
                <w:b/>
                <w:bCs/>
                <w:color w:val="000000"/>
              </w:rPr>
              <w:t>(Personal or Work – indicate name institution)</w:t>
            </w:r>
          </w:p>
        </w:tc>
        <w:tc>
          <w:tcPr>
            <w:tcW w:w="5760" w:type="dxa"/>
            <w:shd w:val="clear" w:color="auto" w:fill="E5B9B7"/>
          </w:tcPr>
          <w:p w:rsidR="008B6122" w:rsidRDefault="005D04C6">
            <w:pPr>
              <w:rPr>
                <w:b/>
                <w:bCs/>
                <w:color w:val="000000"/>
              </w:rPr>
            </w:pPr>
            <w:r>
              <w:rPr>
                <w:b/>
                <w:bCs/>
                <w:color w:val="000000"/>
              </w:rPr>
              <w:t>I confirm that the computer complies with anti-virus requirements (sign below)</w:t>
            </w:r>
          </w:p>
        </w:tc>
      </w:tr>
      <w:tr w:rsidR="008B6122">
        <w:tc>
          <w:tcPr>
            <w:tcW w:w="4135" w:type="dxa"/>
          </w:tcPr>
          <w:p w:rsidR="008B6122" w:rsidRDefault="008B6122">
            <w:pPr>
              <w:rPr>
                <w:color w:val="000000"/>
              </w:rPr>
            </w:pPr>
          </w:p>
          <w:p w:rsidR="008B6122" w:rsidRDefault="008B6122">
            <w:pPr>
              <w:rPr>
                <w:color w:val="000000"/>
              </w:rPr>
            </w:pPr>
          </w:p>
        </w:tc>
        <w:tc>
          <w:tcPr>
            <w:tcW w:w="5760" w:type="dxa"/>
          </w:tcPr>
          <w:p w:rsidR="008B6122" w:rsidRDefault="008B6122">
            <w:pPr>
              <w:rPr>
                <w:color w:val="000000"/>
              </w:rPr>
            </w:pPr>
          </w:p>
        </w:tc>
      </w:tr>
      <w:tr w:rsidR="008B6122">
        <w:tc>
          <w:tcPr>
            <w:tcW w:w="4135" w:type="dxa"/>
          </w:tcPr>
          <w:p w:rsidR="008B6122" w:rsidRDefault="008B6122">
            <w:pPr>
              <w:rPr>
                <w:color w:val="000000"/>
              </w:rPr>
            </w:pPr>
          </w:p>
          <w:p w:rsidR="008B6122" w:rsidRDefault="008B6122">
            <w:pPr>
              <w:rPr>
                <w:color w:val="000000"/>
              </w:rPr>
            </w:pPr>
          </w:p>
        </w:tc>
        <w:tc>
          <w:tcPr>
            <w:tcW w:w="5760" w:type="dxa"/>
          </w:tcPr>
          <w:p w:rsidR="008B6122" w:rsidRDefault="008B6122">
            <w:pPr>
              <w:rPr>
                <w:color w:val="000000"/>
              </w:rPr>
            </w:pPr>
          </w:p>
        </w:tc>
      </w:tr>
    </w:tbl>
    <w:p w:rsidR="008B6122" w:rsidRDefault="008B6122">
      <w:pPr>
        <w:pBdr>
          <w:top w:val="nil"/>
          <w:left w:val="nil"/>
          <w:bottom w:val="nil"/>
          <w:right w:val="nil"/>
          <w:between w:val="nil"/>
        </w:pBdr>
        <w:rPr>
          <w:color w:val="000000"/>
        </w:rPr>
      </w:pPr>
    </w:p>
    <w:p w:rsidR="008B6122" w:rsidRDefault="008B6122">
      <w:pPr>
        <w:pBdr>
          <w:top w:val="nil"/>
          <w:left w:val="nil"/>
          <w:bottom w:val="nil"/>
          <w:right w:val="nil"/>
          <w:between w:val="nil"/>
        </w:pBdr>
        <w:rPr>
          <w:b/>
          <w:bCs/>
          <w:color w:val="000000"/>
        </w:rPr>
      </w:pPr>
    </w:p>
    <w:tbl>
      <w:tblPr>
        <w:tblStyle w:val="a7"/>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860"/>
      </w:tblGrid>
      <w:tr w:rsidR="008B6122">
        <w:tc>
          <w:tcPr>
            <w:tcW w:w="5035" w:type="dxa"/>
            <w:shd w:val="clear" w:color="auto" w:fill="E5B9B7"/>
          </w:tcPr>
          <w:p w:rsidR="008B6122" w:rsidRDefault="005D04C6">
            <w:pPr>
              <w:rPr>
                <w:b/>
                <w:bCs/>
                <w:color w:val="000000"/>
              </w:rPr>
            </w:pPr>
            <w:r>
              <w:rPr>
                <w:b/>
                <w:bCs/>
                <w:color w:val="000000"/>
                <w:sz w:val="26"/>
                <w:szCs w:val="26"/>
              </w:rPr>
              <w:t xml:space="preserve">Network </w:t>
            </w:r>
            <w:r>
              <w:rPr>
                <w:b/>
                <w:bCs/>
                <w:color w:val="000000"/>
              </w:rPr>
              <w:t>provider (name of home ISP or work)</w:t>
            </w:r>
          </w:p>
        </w:tc>
        <w:tc>
          <w:tcPr>
            <w:tcW w:w="4860" w:type="dxa"/>
            <w:shd w:val="clear" w:color="auto" w:fill="E5B9B7"/>
          </w:tcPr>
          <w:p w:rsidR="008B6122" w:rsidRDefault="005D04C6">
            <w:pPr>
              <w:rPr>
                <w:b/>
                <w:bCs/>
                <w:color w:val="000000"/>
              </w:rPr>
            </w:pPr>
            <w:r>
              <w:rPr>
                <w:b/>
                <w:bCs/>
                <w:color w:val="000000"/>
              </w:rPr>
              <w:t xml:space="preserve">I confirm that the network is encrypted and password protected (sign below) </w:t>
            </w:r>
          </w:p>
        </w:tc>
      </w:tr>
      <w:tr w:rsidR="008B6122">
        <w:tc>
          <w:tcPr>
            <w:tcW w:w="5035" w:type="dxa"/>
          </w:tcPr>
          <w:p w:rsidR="008B6122" w:rsidRDefault="008B6122">
            <w:pPr>
              <w:rPr>
                <w:color w:val="000000"/>
              </w:rPr>
            </w:pPr>
          </w:p>
          <w:p w:rsidR="008B6122" w:rsidRDefault="008B6122">
            <w:pPr>
              <w:rPr>
                <w:color w:val="000000"/>
              </w:rPr>
            </w:pPr>
          </w:p>
        </w:tc>
        <w:tc>
          <w:tcPr>
            <w:tcW w:w="4860" w:type="dxa"/>
          </w:tcPr>
          <w:p w:rsidR="008B6122" w:rsidRDefault="008B6122">
            <w:pPr>
              <w:rPr>
                <w:color w:val="000000"/>
              </w:rPr>
            </w:pPr>
          </w:p>
        </w:tc>
      </w:tr>
      <w:tr w:rsidR="008B6122">
        <w:tc>
          <w:tcPr>
            <w:tcW w:w="5035" w:type="dxa"/>
          </w:tcPr>
          <w:p w:rsidR="008B6122" w:rsidRDefault="008B6122">
            <w:pPr>
              <w:rPr>
                <w:color w:val="000000"/>
              </w:rPr>
            </w:pPr>
          </w:p>
          <w:p w:rsidR="008B6122" w:rsidRDefault="008B6122">
            <w:pPr>
              <w:rPr>
                <w:color w:val="000000"/>
              </w:rPr>
            </w:pPr>
          </w:p>
        </w:tc>
        <w:tc>
          <w:tcPr>
            <w:tcW w:w="4860" w:type="dxa"/>
          </w:tcPr>
          <w:p w:rsidR="008B6122" w:rsidRDefault="008B6122">
            <w:pPr>
              <w:rPr>
                <w:color w:val="000000"/>
              </w:rPr>
            </w:pPr>
          </w:p>
        </w:tc>
      </w:tr>
    </w:tbl>
    <w:p w:rsidR="008B6122" w:rsidRDefault="008B6122">
      <w:pPr>
        <w:pBdr>
          <w:top w:val="nil"/>
          <w:left w:val="nil"/>
          <w:bottom w:val="nil"/>
          <w:right w:val="nil"/>
          <w:between w:val="nil"/>
        </w:pBdr>
        <w:rPr>
          <w:color w:val="000000"/>
        </w:rPr>
      </w:pPr>
    </w:p>
    <w:p w:rsidR="008B6122" w:rsidRDefault="008B6122">
      <w:pPr>
        <w:pBdr>
          <w:top w:val="nil"/>
          <w:left w:val="nil"/>
          <w:bottom w:val="nil"/>
          <w:right w:val="nil"/>
          <w:between w:val="nil"/>
        </w:pBdr>
        <w:ind w:left="260"/>
        <w:rPr>
          <w:color w:val="000000"/>
        </w:rPr>
        <w:sectPr w:rsidR="008B6122">
          <w:pgSz w:w="12240" w:h="15840"/>
          <w:pgMar w:top="1200" w:right="1200" w:bottom="1320" w:left="1180" w:header="676" w:footer="1123" w:gutter="0"/>
          <w:cols w:space="720"/>
        </w:sectPr>
      </w:pPr>
    </w:p>
    <w:p w:rsidR="008B6122" w:rsidRDefault="005D04C6">
      <w:pPr>
        <w:pStyle w:val="Heading2"/>
        <w:spacing w:before="56"/>
        <w:ind w:left="0"/>
      </w:pPr>
      <w:r>
        <w:t>Requested Access Duration*</w:t>
      </w:r>
    </w:p>
    <w:tbl>
      <w:tblPr>
        <w:tblStyle w:val="a8"/>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5"/>
        <w:gridCol w:w="4925"/>
      </w:tblGrid>
      <w:tr w:rsidR="008B6122">
        <w:tc>
          <w:tcPr>
            <w:tcW w:w="4925" w:type="dxa"/>
            <w:shd w:val="clear" w:color="auto" w:fill="E5B9B7"/>
          </w:tcPr>
          <w:p w:rsidR="008B6122" w:rsidRDefault="005D04C6">
            <w:pPr>
              <w:pStyle w:val="Heading2"/>
              <w:spacing w:before="56"/>
              <w:ind w:left="0"/>
            </w:pPr>
            <w:r>
              <w:t>Begin Access</w:t>
            </w:r>
          </w:p>
        </w:tc>
        <w:tc>
          <w:tcPr>
            <w:tcW w:w="4925" w:type="dxa"/>
            <w:shd w:val="clear" w:color="auto" w:fill="E5B9B7"/>
          </w:tcPr>
          <w:p w:rsidR="008B6122" w:rsidRDefault="005D04C6">
            <w:pPr>
              <w:pStyle w:val="Heading2"/>
              <w:spacing w:before="56"/>
              <w:ind w:left="0"/>
            </w:pPr>
            <w:r>
              <w:t>End Access</w:t>
            </w:r>
          </w:p>
        </w:tc>
      </w:tr>
      <w:tr w:rsidR="008B6122">
        <w:tc>
          <w:tcPr>
            <w:tcW w:w="4925" w:type="dxa"/>
          </w:tcPr>
          <w:p w:rsidR="008B6122" w:rsidRDefault="008B6122">
            <w:pPr>
              <w:pStyle w:val="Heading2"/>
              <w:spacing w:before="56"/>
              <w:ind w:left="0"/>
              <w:rPr>
                <w:b w:val="0"/>
                <w:bCs w:val="0"/>
              </w:rPr>
            </w:pPr>
          </w:p>
        </w:tc>
        <w:tc>
          <w:tcPr>
            <w:tcW w:w="4925" w:type="dxa"/>
          </w:tcPr>
          <w:p w:rsidR="008B6122" w:rsidRDefault="008B6122">
            <w:pPr>
              <w:pStyle w:val="Heading2"/>
              <w:spacing w:before="56"/>
              <w:ind w:left="0"/>
              <w:rPr>
                <w:b w:val="0"/>
                <w:bCs w:val="0"/>
              </w:rPr>
            </w:pPr>
          </w:p>
        </w:tc>
      </w:tr>
    </w:tbl>
    <w:p w:rsidR="008B6122" w:rsidRDefault="005D04C6">
      <w:pPr>
        <w:pStyle w:val="Heading2"/>
        <w:spacing w:before="56"/>
        <w:ind w:left="0"/>
        <w:rPr>
          <w:b w:val="0"/>
          <w:bCs w:val="0"/>
          <w:i/>
          <w:iCs/>
        </w:rPr>
      </w:pPr>
      <w:r>
        <w:rPr>
          <w:b w:val="0"/>
          <w:bCs w:val="0"/>
          <w:i/>
          <w:iCs/>
        </w:rPr>
        <w:t>*MLDS Center will make the final determination on when system access may begin and when it will end.</w:t>
      </w:r>
    </w:p>
    <w:p w:rsidR="008B6122" w:rsidRDefault="008B6122">
      <w:pPr>
        <w:pStyle w:val="Heading2"/>
        <w:spacing w:before="56"/>
        <w:ind w:left="0"/>
        <w:rPr>
          <w:b w:val="0"/>
          <w:bCs w:val="0"/>
          <w:i/>
          <w:iCs/>
        </w:rPr>
      </w:pPr>
    </w:p>
    <w:p w:rsidR="008B6122" w:rsidRDefault="008B6122"/>
    <w:p w:rsidR="008B6122" w:rsidRDefault="008B6122">
      <w:pPr>
        <w:spacing w:before="7"/>
        <w:rPr>
          <w:sz w:val="16"/>
          <w:szCs w:val="16"/>
        </w:rPr>
      </w:pPr>
    </w:p>
    <w:p w:rsidR="008B6122" w:rsidRDefault="008B6122">
      <w:pPr>
        <w:spacing w:before="5"/>
        <w:rPr>
          <w:sz w:val="17"/>
          <w:szCs w:val="17"/>
        </w:rPr>
      </w:pPr>
    </w:p>
    <w:p w:rsidR="008B6122" w:rsidRDefault="005D04C6">
      <w:pPr>
        <w:pBdr>
          <w:top w:val="nil"/>
          <w:left w:val="nil"/>
          <w:bottom w:val="nil"/>
          <w:right w:val="nil"/>
          <w:between w:val="nil"/>
        </w:pBdr>
        <w:spacing w:before="56"/>
        <w:ind w:left="260" w:right="255"/>
        <w:rPr>
          <w:color w:val="000000"/>
        </w:rPr>
      </w:pPr>
      <w:r>
        <w:rPr>
          <w:color w:val="000000"/>
        </w:rPr>
        <w:t xml:space="preserve">I understand that I must remain in compliance with the </w:t>
      </w:r>
      <w:r>
        <w:rPr>
          <w:i/>
          <w:iCs/>
          <w:color w:val="000000"/>
        </w:rPr>
        <w:t xml:space="preserve">Rules of Security Behavior </w:t>
      </w:r>
      <w:r>
        <w:rPr>
          <w:color w:val="000000"/>
        </w:rPr>
        <w:t>and training and requirements and may only access the MLDS as indicated above.</w:t>
      </w:r>
    </w:p>
    <w:p w:rsidR="008B6122" w:rsidRDefault="008B6122">
      <w:pPr>
        <w:rPr>
          <w:sz w:val="20"/>
          <w:szCs w:val="20"/>
        </w:rPr>
      </w:pPr>
    </w:p>
    <w:p w:rsidR="008B6122" w:rsidRDefault="008B6122">
      <w:pPr>
        <w:rPr>
          <w:sz w:val="20"/>
          <w:szCs w:val="20"/>
        </w:rPr>
      </w:pPr>
    </w:p>
    <w:p w:rsidR="008B6122" w:rsidRDefault="008B6122">
      <w:pPr>
        <w:spacing w:before="1"/>
        <w:rPr>
          <w:sz w:val="23"/>
          <w:szCs w:val="23"/>
        </w:rPr>
      </w:pPr>
    </w:p>
    <w:p w:rsidR="008B6122" w:rsidRDefault="005D04C6">
      <w:pPr>
        <w:tabs>
          <w:tab w:val="left" w:pos="6732"/>
        </w:tabs>
        <w:ind w:left="253"/>
        <w:rPr>
          <w:sz w:val="2"/>
          <w:szCs w:val="2"/>
        </w:rPr>
      </w:pPr>
      <w:r>
        <w:rPr>
          <w:noProof/>
          <w:sz w:val="2"/>
          <w:szCs w:val="2"/>
          <w:lang w:val="en-US"/>
        </w:rPr>
        <mc:AlternateContent>
          <mc:Choice Requires="wpg">
            <w:drawing>
              <wp:inline distT="0" distB="0" distL="0" distR="0">
                <wp:extent cx="3627120" cy="9525"/>
                <wp:effectExtent l="0" t="0" r="0" b="0"/>
                <wp:docPr id="137" name="Group 137"/>
                <wp:cNvGraphicFramePr/>
                <a:graphic xmlns:a="http://schemas.openxmlformats.org/drawingml/2006/main">
                  <a:graphicData uri="http://schemas.microsoft.com/office/word/2010/wordprocessingGroup">
                    <wpg:wgp>
                      <wpg:cNvGrpSpPr/>
                      <wpg:grpSpPr>
                        <a:xfrm>
                          <a:off x="0" y="0"/>
                          <a:ext cx="3627120" cy="9525"/>
                          <a:chOff x="3532425" y="3775225"/>
                          <a:chExt cx="3627150" cy="12200"/>
                        </a:xfrm>
                      </wpg:grpSpPr>
                      <wpg:grpSp>
                        <wpg:cNvPr id="26" name="Group 26"/>
                        <wpg:cNvGrpSpPr/>
                        <wpg:grpSpPr>
                          <a:xfrm>
                            <a:off x="3532440" y="3775238"/>
                            <a:ext cx="3627120" cy="9525"/>
                            <a:chOff x="3532440" y="3775238"/>
                            <a:chExt cx="3622675" cy="5715"/>
                          </a:xfrm>
                        </wpg:grpSpPr>
                        <wps:wsp>
                          <wps:cNvPr id="27" name="Rectangle 27"/>
                          <wps:cNvSpPr/>
                          <wps:spPr>
                            <a:xfrm>
                              <a:off x="3532440" y="3775238"/>
                              <a:ext cx="3622675" cy="57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28" name="Group 28"/>
                          <wpg:cNvGrpSpPr/>
                          <wpg:grpSpPr>
                            <a:xfrm>
                              <a:off x="3532440" y="3775238"/>
                              <a:ext cx="3622675" cy="5715"/>
                              <a:chOff x="0" y="0"/>
                              <a:chExt cx="5705" cy="9"/>
                            </a:xfrm>
                          </wpg:grpSpPr>
                          <wps:wsp>
                            <wps:cNvPr id="29" name="Rectangle 29"/>
                            <wps:cNvSpPr/>
                            <wps:spPr>
                              <a:xfrm>
                                <a:off x="0" y="0"/>
                                <a:ext cx="5700" cy="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30" name="Freeform 30"/>
                            <wps:cNvSpPr/>
                            <wps:spPr>
                              <a:xfrm>
                                <a:off x="7" y="7"/>
                                <a:ext cx="5698" cy="2"/>
                              </a:xfrm>
                              <a:custGeom>
                                <a:avLst/>
                                <a:gdLst/>
                                <a:ahLst/>
                                <a:cxnLst/>
                                <a:rect l="l" t="t" r="r" b="b"/>
                                <a:pathLst>
                                  <a:path w="5698" h="120000" extrusionOk="0">
                                    <a:moveTo>
                                      <a:pt x="0" y="0"/>
                                    </a:moveTo>
                                    <a:lnTo>
                                      <a:pt x="569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3627120" cy="9525"/>
                <wp:effectExtent b="0" l="0" r="0" t="0"/>
                <wp:docPr id="13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627120" cy="9525"/>
                        </a:xfrm>
                        <a:prstGeom prst="rect"/>
                        <a:ln/>
                      </pic:spPr>
                    </pic:pic>
                  </a:graphicData>
                </a:graphic>
              </wp:inline>
            </w:drawing>
          </mc:Fallback>
        </mc:AlternateContent>
      </w:r>
      <w:r>
        <w:rPr>
          <w:sz w:val="2"/>
          <w:szCs w:val="2"/>
        </w:rPr>
        <w:tab/>
      </w:r>
      <w:r>
        <w:rPr>
          <w:noProof/>
          <w:sz w:val="2"/>
          <w:szCs w:val="2"/>
          <w:lang w:val="en-US"/>
        </w:rPr>
        <mc:AlternateContent>
          <mc:Choice Requires="wpg">
            <w:drawing>
              <wp:inline distT="0" distB="0" distL="0" distR="0">
                <wp:extent cx="1819910" cy="9525"/>
                <wp:effectExtent l="0" t="0" r="0" b="0"/>
                <wp:docPr id="136" name="Group 136"/>
                <wp:cNvGraphicFramePr/>
                <a:graphic xmlns:a="http://schemas.openxmlformats.org/drawingml/2006/main">
                  <a:graphicData uri="http://schemas.microsoft.com/office/word/2010/wordprocessingGroup">
                    <wpg:wgp>
                      <wpg:cNvGrpSpPr/>
                      <wpg:grpSpPr>
                        <a:xfrm>
                          <a:off x="0" y="0"/>
                          <a:ext cx="1819910" cy="9525"/>
                          <a:chOff x="4436025" y="3775225"/>
                          <a:chExt cx="1819925" cy="12200"/>
                        </a:xfrm>
                      </wpg:grpSpPr>
                      <wpg:grpSp>
                        <wpg:cNvPr id="31" name="Group 31"/>
                        <wpg:cNvGrpSpPr/>
                        <wpg:grpSpPr>
                          <a:xfrm>
                            <a:off x="4436045" y="3775238"/>
                            <a:ext cx="1819910" cy="9525"/>
                            <a:chOff x="4436045" y="3775238"/>
                            <a:chExt cx="1815465" cy="5715"/>
                          </a:xfrm>
                        </wpg:grpSpPr>
                        <wps:wsp>
                          <wps:cNvPr id="32" name="Rectangle 32"/>
                          <wps:cNvSpPr/>
                          <wps:spPr>
                            <a:xfrm>
                              <a:off x="4436045" y="3775238"/>
                              <a:ext cx="1815450" cy="57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33" name="Group 33"/>
                          <wpg:cNvGrpSpPr/>
                          <wpg:grpSpPr>
                            <a:xfrm>
                              <a:off x="4436045" y="3775238"/>
                              <a:ext cx="1815465" cy="5715"/>
                              <a:chOff x="0" y="0"/>
                              <a:chExt cx="2859" cy="9"/>
                            </a:xfrm>
                          </wpg:grpSpPr>
                          <wps:wsp>
                            <wps:cNvPr id="34" name="Rectangle 34"/>
                            <wps:cNvSpPr/>
                            <wps:spPr>
                              <a:xfrm>
                                <a:off x="0" y="0"/>
                                <a:ext cx="2850" cy="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35" name="Freeform 35"/>
                            <wps:cNvSpPr/>
                            <wps:spPr>
                              <a:xfrm>
                                <a:off x="7" y="7"/>
                                <a:ext cx="2852" cy="2"/>
                              </a:xfrm>
                              <a:custGeom>
                                <a:avLst/>
                                <a:gdLst/>
                                <a:ahLst/>
                                <a:cxnLst/>
                                <a:rect l="l" t="t" r="r" b="b"/>
                                <a:pathLst>
                                  <a:path w="2852" h="120000" extrusionOk="0">
                                    <a:moveTo>
                                      <a:pt x="0" y="0"/>
                                    </a:moveTo>
                                    <a:lnTo>
                                      <a:pt x="285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1819910" cy="9525"/>
                <wp:effectExtent b="0" l="0" r="0" t="0"/>
                <wp:docPr id="1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819910" cy="9525"/>
                        </a:xfrm>
                        <a:prstGeom prst="rect"/>
                        <a:ln/>
                      </pic:spPr>
                    </pic:pic>
                  </a:graphicData>
                </a:graphic>
              </wp:inline>
            </w:drawing>
          </mc:Fallback>
        </mc:AlternateContent>
      </w:r>
    </w:p>
    <w:p w:rsidR="008B6122" w:rsidRDefault="005D04C6">
      <w:pPr>
        <w:pBdr>
          <w:top w:val="nil"/>
          <w:left w:val="nil"/>
          <w:bottom w:val="nil"/>
          <w:right w:val="nil"/>
          <w:between w:val="nil"/>
        </w:pBdr>
        <w:tabs>
          <w:tab w:val="left" w:pos="7908"/>
        </w:tabs>
        <w:spacing w:before="4"/>
        <w:ind w:left="1949"/>
        <w:rPr>
          <w:color w:val="000000"/>
        </w:rPr>
        <w:sectPr w:rsidR="008B6122">
          <w:type w:val="continuous"/>
          <w:pgSz w:w="12240" w:h="15840"/>
          <w:pgMar w:top="760" w:right="1200" w:bottom="280" w:left="1180" w:header="720" w:footer="720" w:gutter="0"/>
          <w:cols w:space="720"/>
        </w:sectPr>
      </w:pPr>
      <w:r>
        <w:rPr>
          <w:color w:val="000000"/>
        </w:rPr>
        <w:t>Requester’s Signature</w:t>
      </w:r>
      <w:r>
        <w:rPr>
          <w:color w:val="000000"/>
        </w:rPr>
        <w:tab/>
        <w:t>Date</w:t>
      </w:r>
    </w:p>
    <w:p w:rsidR="008B6122" w:rsidRDefault="008B6122">
      <w:pPr>
        <w:rPr>
          <w:sz w:val="20"/>
          <w:szCs w:val="20"/>
        </w:rPr>
      </w:pPr>
    </w:p>
    <w:p w:rsidR="008B6122" w:rsidRDefault="008B6122">
      <w:pPr>
        <w:spacing w:before="5"/>
        <w:rPr>
          <w:sz w:val="16"/>
          <w:szCs w:val="16"/>
        </w:rPr>
      </w:pPr>
    </w:p>
    <w:p w:rsidR="008B6122" w:rsidRDefault="005D04C6">
      <w:pPr>
        <w:pStyle w:val="Heading1"/>
        <w:ind w:firstLine="260"/>
        <w:rPr>
          <w:b w:val="0"/>
          <w:bCs w:val="0"/>
        </w:rPr>
      </w:pPr>
      <w:bookmarkStart w:id="11" w:name="_heading=h.oqpprqwojdmj" w:colFirst="0" w:colLast="0"/>
      <w:bookmarkEnd w:id="11"/>
      <w:r>
        <w:rPr>
          <w:color w:val="810000"/>
        </w:rPr>
        <w:t>Authorization</w:t>
      </w:r>
    </w:p>
    <w:p w:rsidR="008B6122" w:rsidRDefault="008B6122">
      <w:pPr>
        <w:spacing w:before="2"/>
        <w:rPr>
          <w:rFonts w:ascii="Cambria" w:eastAsia="Cambria" w:hAnsi="Cambria" w:cs="Cambria"/>
          <w:b/>
          <w:bCs/>
          <w:sz w:val="27"/>
          <w:szCs w:val="27"/>
        </w:rPr>
      </w:pPr>
    </w:p>
    <w:p w:rsidR="008B6122" w:rsidRDefault="005D04C6">
      <w:pPr>
        <w:numPr>
          <w:ilvl w:val="0"/>
          <w:numId w:val="2"/>
        </w:numPr>
        <w:tabs>
          <w:tab w:val="left" w:pos="621"/>
        </w:tabs>
        <w:ind w:hanging="360"/>
      </w:pPr>
      <w:r>
        <w:rPr>
          <w:b/>
          <w:bCs/>
        </w:rPr>
        <w:t xml:space="preserve">Administrative Review </w:t>
      </w:r>
      <w:r>
        <w:t>- The Requester has completed all of the following requirements:</w:t>
      </w:r>
    </w:p>
    <w:p w:rsidR="008B6122" w:rsidRDefault="005D04C6">
      <w:pPr>
        <w:numPr>
          <w:ilvl w:val="0"/>
          <w:numId w:val="5"/>
        </w:numPr>
        <w:pBdr>
          <w:top w:val="nil"/>
          <w:left w:val="nil"/>
          <w:bottom w:val="nil"/>
          <w:right w:val="nil"/>
          <w:between w:val="nil"/>
        </w:pBdr>
        <w:tabs>
          <w:tab w:val="left" w:pos="980"/>
        </w:tabs>
      </w:pPr>
      <w:r>
        <w:rPr>
          <w:color w:val="000000"/>
        </w:rPr>
        <w:t>Rules of Security Behavior</w:t>
      </w:r>
    </w:p>
    <w:p w:rsidR="008B6122" w:rsidRDefault="005D04C6">
      <w:pPr>
        <w:numPr>
          <w:ilvl w:val="0"/>
          <w:numId w:val="5"/>
        </w:numPr>
        <w:pBdr>
          <w:top w:val="nil"/>
          <w:left w:val="nil"/>
          <w:bottom w:val="nil"/>
          <w:right w:val="nil"/>
          <w:between w:val="nil"/>
        </w:pBdr>
        <w:tabs>
          <w:tab w:val="left" w:pos="981"/>
        </w:tabs>
      </w:pPr>
      <w:r>
        <w:rPr>
          <w:color w:val="000000"/>
        </w:rPr>
        <w:t>Acknowledgement of Receipt and Review of Required Documents</w:t>
      </w:r>
    </w:p>
    <w:p w:rsidR="008B6122" w:rsidRDefault="005D04C6">
      <w:pPr>
        <w:numPr>
          <w:ilvl w:val="0"/>
          <w:numId w:val="5"/>
        </w:numPr>
        <w:pBdr>
          <w:top w:val="nil"/>
          <w:left w:val="nil"/>
          <w:bottom w:val="nil"/>
          <w:right w:val="nil"/>
          <w:between w:val="nil"/>
        </w:pBdr>
        <w:tabs>
          <w:tab w:val="left" w:pos="981"/>
        </w:tabs>
        <w:spacing w:before="39"/>
        <w:ind w:right="624"/>
      </w:pPr>
      <w:r>
        <w:rPr>
          <w:color w:val="000000"/>
        </w:rPr>
        <w:t>The Requester has had a Criminal History Background Check and does not have a history that would prohibit him/her from obtaining system access.</w:t>
      </w:r>
    </w:p>
    <w:p w:rsidR="008B6122" w:rsidRDefault="005D04C6">
      <w:pPr>
        <w:numPr>
          <w:ilvl w:val="0"/>
          <w:numId w:val="5"/>
        </w:numPr>
        <w:pBdr>
          <w:top w:val="nil"/>
          <w:left w:val="nil"/>
          <w:bottom w:val="nil"/>
          <w:right w:val="nil"/>
          <w:between w:val="nil"/>
        </w:pBdr>
        <w:tabs>
          <w:tab w:val="left" w:pos="981"/>
        </w:tabs>
      </w:pPr>
      <w:r>
        <w:rPr>
          <w:color w:val="000000"/>
        </w:rPr>
        <w:t>The Requester has completed all required security training.</w:t>
      </w:r>
    </w:p>
    <w:p w:rsidR="008B6122" w:rsidRDefault="008B6122">
      <w:pPr>
        <w:rPr>
          <w:sz w:val="20"/>
          <w:szCs w:val="20"/>
        </w:rPr>
      </w:pPr>
    </w:p>
    <w:p w:rsidR="008B6122" w:rsidRDefault="005D04C6">
      <w:pPr>
        <w:spacing w:before="11"/>
        <w:ind w:left="980"/>
        <w:rPr>
          <w:sz w:val="18"/>
          <w:szCs w:val="18"/>
        </w:rPr>
      </w:pPr>
      <w:r>
        <w:rPr>
          <w:sz w:val="18"/>
          <w:szCs w:val="18"/>
        </w:rPr>
        <w:t>_________________________________________________________________________________________</w:t>
      </w:r>
    </w:p>
    <w:p w:rsidR="008B6122" w:rsidRDefault="005D04C6">
      <w:pPr>
        <w:tabs>
          <w:tab w:val="left" w:pos="6732"/>
        </w:tabs>
        <w:ind w:left="253"/>
        <w:rPr>
          <w:sz w:val="2"/>
          <w:szCs w:val="2"/>
        </w:rPr>
      </w:pPr>
      <w:r>
        <w:rPr>
          <w:sz w:val="2"/>
          <w:szCs w:val="2"/>
        </w:rPr>
        <w:tab/>
      </w:r>
    </w:p>
    <w:p w:rsidR="008B6122" w:rsidRDefault="005D04C6">
      <w:pPr>
        <w:pBdr>
          <w:top w:val="nil"/>
          <w:left w:val="nil"/>
          <w:bottom w:val="nil"/>
          <w:right w:val="nil"/>
          <w:between w:val="nil"/>
        </w:pBdr>
        <w:tabs>
          <w:tab w:val="left" w:pos="7908"/>
        </w:tabs>
        <w:spacing w:before="4"/>
        <w:ind w:left="1700"/>
        <w:rPr>
          <w:color w:val="000000"/>
        </w:rPr>
      </w:pPr>
      <w:r>
        <w:rPr>
          <w:color w:val="000000"/>
        </w:rPr>
        <w:t>Executive Associate                                               Date</w:t>
      </w:r>
    </w:p>
    <w:p w:rsidR="008B6122" w:rsidRDefault="008B6122"/>
    <w:p w:rsidR="008B6122" w:rsidRDefault="008B6122">
      <w:pPr>
        <w:spacing w:before="8"/>
        <w:rPr>
          <w:sz w:val="19"/>
          <w:szCs w:val="19"/>
        </w:rPr>
      </w:pPr>
    </w:p>
    <w:p w:rsidR="008B6122" w:rsidRDefault="005D04C6">
      <w:pPr>
        <w:numPr>
          <w:ilvl w:val="0"/>
          <w:numId w:val="2"/>
        </w:numPr>
        <w:pBdr>
          <w:top w:val="nil"/>
          <w:left w:val="nil"/>
          <w:bottom w:val="nil"/>
          <w:right w:val="nil"/>
          <w:between w:val="nil"/>
        </w:pBdr>
        <w:tabs>
          <w:tab w:val="left" w:pos="621"/>
        </w:tabs>
        <w:ind w:right="543" w:hanging="360"/>
      </w:pPr>
      <w:r>
        <w:rPr>
          <w:b/>
          <w:bCs/>
          <w:color w:val="000000"/>
        </w:rPr>
        <w:t xml:space="preserve">Supervisor Review </w:t>
      </w:r>
      <w:r>
        <w:rPr>
          <w:color w:val="000000"/>
        </w:rPr>
        <w:t>- The stated business needs are accurate and the requested access duration is necessary for the requester to carry out the assigned duties.</w:t>
      </w:r>
    </w:p>
    <w:p w:rsidR="008B6122" w:rsidRDefault="008B6122">
      <w:pPr>
        <w:rPr>
          <w:sz w:val="20"/>
          <w:szCs w:val="20"/>
        </w:rPr>
      </w:pPr>
    </w:p>
    <w:p w:rsidR="008B6122" w:rsidRDefault="005D04C6">
      <w:pPr>
        <w:spacing w:before="11"/>
        <w:ind w:left="980"/>
        <w:rPr>
          <w:sz w:val="18"/>
          <w:szCs w:val="18"/>
        </w:rPr>
      </w:pPr>
      <w:r>
        <w:rPr>
          <w:sz w:val="18"/>
          <w:szCs w:val="18"/>
        </w:rPr>
        <w:t>_________________________________________________________________________________________</w:t>
      </w:r>
    </w:p>
    <w:p w:rsidR="008B6122" w:rsidRDefault="005D04C6">
      <w:pPr>
        <w:tabs>
          <w:tab w:val="left" w:pos="6732"/>
        </w:tabs>
        <w:ind w:left="253"/>
        <w:rPr>
          <w:sz w:val="2"/>
          <w:szCs w:val="2"/>
        </w:rPr>
      </w:pPr>
      <w:r>
        <w:rPr>
          <w:sz w:val="2"/>
          <w:szCs w:val="2"/>
        </w:rPr>
        <w:tab/>
      </w:r>
    </w:p>
    <w:p w:rsidR="008B6122" w:rsidRDefault="005D04C6">
      <w:pPr>
        <w:pBdr>
          <w:top w:val="nil"/>
          <w:left w:val="nil"/>
          <w:bottom w:val="nil"/>
          <w:right w:val="nil"/>
          <w:between w:val="nil"/>
        </w:pBdr>
        <w:tabs>
          <w:tab w:val="left" w:pos="7908"/>
        </w:tabs>
        <w:spacing w:before="4"/>
        <w:rPr>
          <w:color w:val="000000"/>
        </w:rPr>
      </w:pPr>
      <w:r>
        <w:rPr>
          <w:color w:val="000000"/>
        </w:rPr>
        <w:t xml:space="preserve">                              Supervisor or Branch Director                                     Date</w:t>
      </w:r>
    </w:p>
    <w:p w:rsidR="008B6122" w:rsidRDefault="008B6122"/>
    <w:p w:rsidR="008B6122" w:rsidRDefault="008B6122">
      <w:pPr>
        <w:spacing w:before="8"/>
        <w:rPr>
          <w:sz w:val="19"/>
          <w:szCs w:val="19"/>
        </w:rPr>
      </w:pPr>
    </w:p>
    <w:p w:rsidR="008B6122" w:rsidRDefault="005D04C6">
      <w:pPr>
        <w:numPr>
          <w:ilvl w:val="0"/>
          <w:numId w:val="2"/>
        </w:numPr>
        <w:tabs>
          <w:tab w:val="left" w:pos="621"/>
        </w:tabs>
        <w:ind w:right="624" w:hanging="360"/>
      </w:pPr>
      <w:r>
        <w:rPr>
          <w:b/>
          <w:bCs/>
        </w:rPr>
        <w:t xml:space="preserve">System Administrator Access Determination </w:t>
      </w:r>
      <w:r>
        <w:t>– List all of the functional user groups and access privilege necessary for this user.</w:t>
      </w:r>
    </w:p>
    <w:p w:rsidR="008B6122" w:rsidRDefault="008B6122">
      <w:pPr>
        <w:tabs>
          <w:tab w:val="left" w:pos="621"/>
        </w:tabs>
        <w:ind w:left="620" w:right="624"/>
      </w:pPr>
    </w:p>
    <w:tbl>
      <w:tblPr>
        <w:tblStyle w:val="a9"/>
        <w:tblW w:w="9230"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0"/>
      </w:tblGrid>
      <w:tr w:rsidR="008B6122">
        <w:tc>
          <w:tcPr>
            <w:tcW w:w="9230" w:type="dxa"/>
          </w:tcPr>
          <w:p w:rsidR="008B6122" w:rsidRDefault="008B6122">
            <w:pPr>
              <w:tabs>
                <w:tab w:val="left" w:pos="621"/>
              </w:tabs>
              <w:ind w:right="624"/>
            </w:pPr>
          </w:p>
          <w:p w:rsidR="008B6122" w:rsidRDefault="008B6122">
            <w:pPr>
              <w:tabs>
                <w:tab w:val="left" w:pos="621"/>
              </w:tabs>
              <w:ind w:right="624"/>
            </w:pPr>
          </w:p>
          <w:p w:rsidR="008B6122" w:rsidRDefault="008B6122">
            <w:pPr>
              <w:tabs>
                <w:tab w:val="left" w:pos="621"/>
              </w:tabs>
              <w:ind w:right="624"/>
            </w:pPr>
          </w:p>
          <w:p w:rsidR="008B6122" w:rsidRDefault="008B6122">
            <w:pPr>
              <w:tabs>
                <w:tab w:val="left" w:pos="621"/>
              </w:tabs>
              <w:ind w:right="624"/>
            </w:pPr>
          </w:p>
          <w:p w:rsidR="008B6122" w:rsidRDefault="008B6122">
            <w:pPr>
              <w:tabs>
                <w:tab w:val="left" w:pos="621"/>
              </w:tabs>
              <w:ind w:right="624"/>
            </w:pPr>
          </w:p>
        </w:tc>
      </w:tr>
    </w:tbl>
    <w:p w:rsidR="008B6122" w:rsidRDefault="008B6122">
      <w:pPr>
        <w:pBdr>
          <w:top w:val="nil"/>
          <w:left w:val="nil"/>
          <w:bottom w:val="nil"/>
          <w:right w:val="nil"/>
          <w:between w:val="nil"/>
        </w:pBdr>
        <w:tabs>
          <w:tab w:val="left" w:pos="4778"/>
          <w:tab w:val="left" w:pos="7260"/>
        </w:tabs>
        <w:spacing w:line="256" w:lineRule="auto"/>
        <w:ind w:left="260"/>
        <w:rPr>
          <w:color w:val="000000"/>
        </w:rPr>
      </w:pPr>
    </w:p>
    <w:p w:rsidR="008B6122" w:rsidRDefault="005D04C6">
      <w:pPr>
        <w:pBdr>
          <w:top w:val="nil"/>
          <w:left w:val="nil"/>
          <w:bottom w:val="nil"/>
          <w:right w:val="nil"/>
          <w:between w:val="nil"/>
        </w:pBdr>
        <w:tabs>
          <w:tab w:val="left" w:pos="4778"/>
          <w:tab w:val="left" w:pos="7260"/>
        </w:tabs>
        <w:spacing w:line="256" w:lineRule="auto"/>
        <w:ind w:left="260"/>
        <w:rPr>
          <w:color w:val="000000"/>
        </w:rPr>
      </w:pPr>
      <w:r>
        <w:rPr>
          <w:color w:val="000000"/>
        </w:rPr>
        <w:t xml:space="preserve">        Assigned Access Duration:    </w:t>
      </w:r>
      <w:r>
        <w:rPr>
          <w:color w:val="000000"/>
          <w:u w:val="single"/>
        </w:rPr>
        <w:tab/>
        <w:t xml:space="preserve">   </w:t>
      </w:r>
      <w:r>
        <w:rPr>
          <w:color w:val="000000"/>
        </w:rPr>
        <w:t xml:space="preserve">to </w:t>
      </w:r>
      <w:r>
        <w:rPr>
          <w:color w:val="000000"/>
          <w:u w:val="single"/>
        </w:rPr>
        <w:t xml:space="preserve">   </w:t>
      </w:r>
      <w:r>
        <w:rPr>
          <w:color w:val="000000"/>
          <w:u w:val="single"/>
        </w:rPr>
        <w:tab/>
      </w:r>
    </w:p>
    <w:p w:rsidR="008B6122" w:rsidRDefault="005D04C6">
      <w:pPr>
        <w:tabs>
          <w:tab w:val="left" w:pos="5506"/>
        </w:tabs>
        <w:spacing w:line="159" w:lineRule="auto"/>
        <w:ind w:left="3200"/>
        <w:rPr>
          <w:sz w:val="14"/>
          <w:szCs w:val="14"/>
        </w:rPr>
      </w:pPr>
      <w:r>
        <w:rPr>
          <w:sz w:val="14"/>
          <w:szCs w:val="14"/>
        </w:rPr>
        <w:t xml:space="preserve">           Beginning</w:t>
      </w:r>
      <w:r>
        <w:rPr>
          <w:sz w:val="14"/>
          <w:szCs w:val="14"/>
        </w:rPr>
        <w:tab/>
        <w:t xml:space="preserve">       Ending</w:t>
      </w:r>
    </w:p>
    <w:p w:rsidR="008B6122" w:rsidRDefault="008B6122">
      <w:pPr>
        <w:rPr>
          <w:sz w:val="14"/>
          <w:szCs w:val="14"/>
        </w:rPr>
      </w:pPr>
    </w:p>
    <w:p w:rsidR="008B6122" w:rsidRDefault="008B6122">
      <w:pPr>
        <w:spacing w:before="11"/>
        <w:rPr>
          <w:sz w:val="17"/>
          <w:szCs w:val="17"/>
        </w:rPr>
      </w:pPr>
    </w:p>
    <w:p w:rsidR="008B6122" w:rsidRDefault="005D04C6">
      <w:pPr>
        <w:pBdr>
          <w:top w:val="nil"/>
          <w:left w:val="nil"/>
          <w:bottom w:val="nil"/>
          <w:right w:val="nil"/>
          <w:between w:val="nil"/>
        </w:pBdr>
        <w:ind w:left="259" w:right="255" w:firstLine="50"/>
        <w:rPr>
          <w:color w:val="000000"/>
        </w:rPr>
      </w:pPr>
      <w:r>
        <w:rPr>
          <w:color w:val="000000"/>
        </w:rPr>
        <w:t>The assigned user groups and access privileges and the access duration represent the least privileged access necessary for this user to complete the business needs stated above.</w:t>
      </w:r>
    </w:p>
    <w:p w:rsidR="008B6122" w:rsidRDefault="008B6122">
      <w:pPr>
        <w:rPr>
          <w:sz w:val="20"/>
          <w:szCs w:val="20"/>
        </w:rPr>
      </w:pPr>
    </w:p>
    <w:p w:rsidR="008B6122" w:rsidRDefault="005D04C6">
      <w:pPr>
        <w:spacing w:before="11"/>
        <w:ind w:left="980"/>
        <w:rPr>
          <w:sz w:val="18"/>
          <w:szCs w:val="18"/>
        </w:rPr>
      </w:pPr>
      <w:r>
        <w:rPr>
          <w:sz w:val="18"/>
          <w:szCs w:val="18"/>
        </w:rPr>
        <w:t>_________________________________________________________________________________________</w:t>
      </w:r>
    </w:p>
    <w:p w:rsidR="008B6122" w:rsidRDefault="005D04C6">
      <w:pPr>
        <w:pBdr>
          <w:top w:val="nil"/>
          <w:left w:val="nil"/>
          <w:bottom w:val="nil"/>
          <w:right w:val="nil"/>
          <w:between w:val="nil"/>
        </w:pBdr>
        <w:tabs>
          <w:tab w:val="left" w:pos="7908"/>
        </w:tabs>
        <w:spacing w:before="4"/>
        <w:rPr>
          <w:color w:val="000000"/>
        </w:rPr>
      </w:pPr>
      <w:r>
        <w:rPr>
          <w:sz w:val="21"/>
          <w:szCs w:val="21"/>
        </w:rPr>
        <w:t xml:space="preserve">                                  </w:t>
      </w:r>
      <w:r>
        <w:rPr>
          <w:color w:val="000000"/>
        </w:rPr>
        <w:t>System Administrator                                                   Date</w:t>
      </w:r>
    </w:p>
    <w:p w:rsidR="008B6122" w:rsidRDefault="008B6122"/>
    <w:p w:rsidR="008B6122" w:rsidRDefault="008B6122">
      <w:pPr>
        <w:spacing w:before="12"/>
        <w:rPr>
          <w:sz w:val="19"/>
          <w:szCs w:val="19"/>
        </w:rPr>
      </w:pPr>
    </w:p>
    <w:p w:rsidR="008B6122" w:rsidRDefault="005D04C6">
      <w:pPr>
        <w:ind w:left="260"/>
        <w:rPr>
          <w:sz w:val="26"/>
          <w:szCs w:val="26"/>
        </w:rPr>
      </w:pPr>
      <w:r>
        <w:rPr>
          <w:b/>
          <w:bCs/>
          <w:sz w:val="26"/>
          <w:szCs w:val="26"/>
        </w:rPr>
        <w:t>Final Approval</w:t>
      </w:r>
    </w:p>
    <w:p w:rsidR="008B6122" w:rsidRDefault="005D04C6">
      <w:pPr>
        <w:pBdr>
          <w:top w:val="nil"/>
          <w:left w:val="nil"/>
          <w:bottom w:val="nil"/>
          <w:right w:val="nil"/>
          <w:between w:val="nil"/>
        </w:pBdr>
        <w:ind w:left="259" w:right="519"/>
        <w:rPr>
          <w:color w:val="000000"/>
        </w:rPr>
      </w:pPr>
      <w:r>
        <w:rPr>
          <w:color w:val="000000"/>
        </w:rPr>
        <w:t>Since this applicant has met all of the requirements laid out in this document, is a researcher or information technology expert or technician, and is necessary to carry out the mission of the Center, I authorize the applicant to be staff of the Center and to have access to the system as approved by the System Administrator.</w:t>
      </w:r>
    </w:p>
    <w:p w:rsidR="008B6122" w:rsidRDefault="008B6122">
      <w:pPr>
        <w:pBdr>
          <w:top w:val="nil"/>
          <w:left w:val="nil"/>
          <w:bottom w:val="nil"/>
          <w:right w:val="nil"/>
          <w:between w:val="nil"/>
        </w:pBdr>
        <w:ind w:left="259" w:right="519"/>
        <w:rPr>
          <w:color w:val="000000"/>
        </w:rPr>
      </w:pPr>
    </w:p>
    <w:p w:rsidR="008B6122" w:rsidRDefault="008B6122">
      <w:pPr>
        <w:spacing w:before="3"/>
        <w:rPr>
          <w:sz w:val="23"/>
          <w:szCs w:val="23"/>
        </w:rPr>
      </w:pPr>
    </w:p>
    <w:p w:rsidR="008B6122" w:rsidRDefault="005D04C6">
      <w:pPr>
        <w:tabs>
          <w:tab w:val="left" w:pos="6732"/>
        </w:tabs>
        <w:ind w:left="252"/>
        <w:rPr>
          <w:sz w:val="2"/>
          <w:szCs w:val="2"/>
        </w:rPr>
      </w:pPr>
      <w:r>
        <w:rPr>
          <w:noProof/>
          <w:sz w:val="2"/>
          <w:szCs w:val="2"/>
          <w:lang w:val="en-US"/>
        </w:rPr>
        <mc:AlternateContent>
          <mc:Choice Requires="wpg">
            <w:drawing>
              <wp:inline distT="0" distB="0" distL="0" distR="0">
                <wp:extent cx="3627120" cy="9525"/>
                <wp:effectExtent l="0" t="0" r="0" b="0"/>
                <wp:docPr id="139" name="Group 139"/>
                <wp:cNvGraphicFramePr/>
                <a:graphic xmlns:a="http://schemas.openxmlformats.org/drawingml/2006/main">
                  <a:graphicData uri="http://schemas.microsoft.com/office/word/2010/wordprocessingGroup">
                    <wpg:wgp>
                      <wpg:cNvGrpSpPr/>
                      <wpg:grpSpPr>
                        <a:xfrm>
                          <a:off x="0" y="0"/>
                          <a:ext cx="3627120" cy="9525"/>
                          <a:chOff x="3532425" y="3775225"/>
                          <a:chExt cx="3627150" cy="12200"/>
                        </a:xfrm>
                      </wpg:grpSpPr>
                      <wpg:grpSp>
                        <wpg:cNvPr id="36" name="Group 36"/>
                        <wpg:cNvGrpSpPr/>
                        <wpg:grpSpPr>
                          <a:xfrm>
                            <a:off x="3532440" y="3775238"/>
                            <a:ext cx="3627120" cy="9525"/>
                            <a:chOff x="3532440" y="3775238"/>
                            <a:chExt cx="3622675" cy="5715"/>
                          </a:xfrm>
                        </wpg:grpSpPr>
                        <wps:wsp>
                          <wps:cNvPr id="37" name="Rectangle 37"/>
                          <wps:cNvSpPr/>
                          <wps:spPr>
                            <a:xfrm>
                              <a:off x="3532440" y="3775238"/>
                              <a:ext cx="3622675" cy="57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39" name="Group 39"/>
                          <wpg:cNvGrpSpPr/>
                          <wpg:grpSpPr>
                            <a:xfrm>
                              <a:off x="3532440" y="3775238"/>
                              <a:ext cx="3622675" cy="5715"/>
                              <a:chOff x="0" y="0"/>
                              <a:chExt cx="5705" cy="9"/>
                            </a:xfrm>
                          </wpg:grpSpPr>
                          <wps:wsp>
                            <wps:cNvPr id="40" name="Rectangle 40"/>
                            <wps:cNvSpPr/>
                            <wps:spPr>
                              <a:xfrm>
                                <a:off x="0" y="0"/>
                                <a:ext cx="5700" cy="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41" name="Freeform 41"/>
                            <wps:cNvSpPr/>
                            <wps:spPr>
                              <a:xfrm>
                                <a:off x="7" y="7"/>
                                <a:ext cx="5698" cy="2"/>
                              </a:xfrm>
                              <a:custGeom>
                                <a:avLst/>
                                <a:gdLst/>
                                <a:ahLst/>
                                <a:cxnLst/>
                                <a:rect l="l" t="t" r="r" b="b"/>
                                <a:pathLst>
                                  <a:path w="5698" h="120000" extrusionOk="0">
                                    <a:moveTo>
                                      <a:pt x="0" y="0"/>
                                    </a:moveTo>
                                    <a:lnTo>
                                      <a:pt x="569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3627120" cy="9525"/>
                <wp:effectExtent b="0" l="0" r="0" t="0"/>
                <wp:docPr id="13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627120" cy="9525"/>
                        </a:xfrm>
                        <a:prstGeom prst="rect"/>
                        <a:ln/>
                      </pic:spPr>
                    </pic:pic>
                  </a:graphicData>
                </a:graphic>
              </wp:inline>
            </w:drawing>
          </mc:Fallback>
        </mc:AlternateContent>
      </w:r>
      <w:r>
        <w:rPr>
          <w:sz w:val="2"/>
          <w:szCs w:val="2"/>
        </w:rPr>
        <w:tab/>
      </w:r>
      <w:r>
        <w:rPr>
          <w:noProof/>
          <w:sz w:val="2"/>
          <w:szCs w:val="2"/>
          <w:lang w:val="en-US"/>
        </w:rPr>
        <mc:AlternateContent>
          <mc:Choice Requires="wpg">
            <w:drawing>
              <wp:inline distT="0" distB="0" distL="0" distR="0">
                <wp:extent cx="1819910" cy="9525"/>
                <wp:effectExtent l="0" t="0" r="0" b="0"/>
                <wp:docPr id="138" name="Group 138"/>
                <wp:cNvGraphicFramePr/>
                <a:graphic xmlns:a="http://schemas.openxmlformats.org/drawingml/2006/main">
                  <a:graphicData uri="http://schemas.microsoft.com/office/word/2010/wordprocessingGroup">
                    <wpg:wgp>
                      <wpg:cNvGrpSpPr/>
                      <wpg:grpSpPr>
                        <a:xfrm>
                          <a:off x="0" y="0"/>
                          <a:ext cx="1819910" cy="9525"/>
                          <a:chOff x="4436025" y="3775225"/>
                          <a:chExt cx="1819925" cy="12200"/>
                        </a:xfrm>
                      </wpg:grpSpPr>
                      <wpg:grpSp>
                        <wpg:cNvPr id="42" name="Group 42"/>
                        <wpg:cNvGrpSpPr/>
                        <wpg:grpSpPr>
                          <a:xfrm>
                            <a:off x="4436045" y="3775238"/>
                            <a:ext cx="1819910" cy="9525"/>
                            <a:chOff x="4436045" y="3775238"/>
                            <a:chExt cx="1815465" cy="5715"/>
                          </a:xfrm>
                        </wpg:grpSpPr>
                        <wps:wsp>
                          <wps:cNvPr id="43" name="Rectangle 43"/>
                          <wps:cNvSpPr/>
                          <wps:spPr>
                            <a:xfrm>
                              <a:off x="4436045" y="3775238"/>
                              <a:ext cx="1815450" cy="570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45" name="Group 45"/>
                          <wpg:cNvGrpSpPr/>
                          <wpg:grpSpPr>
                            <a:xfrm>
                              <a:off x="4436045" y="3775238"/>
                              <a:ext cx="1815465" cy="5715"/>
                              <a:chOff x="0" y="0"/>
                              <a:chExt cx="2859" cy="9"/>
                            </a:xfrm>
                          </wpg:grpSpPr>
                          <wps:wsp>
                            <wps:cNvPr id="46" name="Rectangle 46"/>
                            <wps:cNvSpPr/>
                            <wps:spPr>
                              <a:xfrm>
                                <a:off x="0" y="0"/>
                                <a:ext cx="2850" cy="0"/>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s:wsp>
                            <wps:cNvPr id="47" name="Freeform 47"/>
                            <wps:cNvSpPr/>
                            <wps:spPr>
                              <a:xfrm>
                                <a:off x="7" y="7"/>
                                <a:ext cx="2852" cy="2"/>
                              </a:xfrm>
                              <a:custGeom>
                                <a:avLst/>
                                <a:gdLst/>
                                <a:ahLst/>
                                <a:cxnLst/>
                                <a:rect l="l" t="t" r="r" b="b"/>
                                <a:pathLst>
                                  <a:path w="2852" h="120000" extrusionOk="0">
                                    <a:moveTo>
                                      <a:pt x="0" y="0"/>
                                    </a:moveTo>
                                    <a:lnTo>
                                      <a:pt x="285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1819910" cy="9525"/>
                <wp:effectExtent b="0" l="0" r="0" t="0"/>
                <wp:docPr id="13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819910" cy="9525"/>
                        </a:xfrm>
                        <a:prstGeom prst="rect"/>
                        <a:ln/>
                      </pic:spPr>
                    </pic:pic>
                  </a:graphicData>
                </a:graphic>
              </wp:inline>
            </w:drawing>
          </mc:Fallback>
        </mc:AlternateContent>
      </w:r>
    </w:p>
    <w:p w:rsidR="008B6122" w:rsidRDefault="005D04C6">
      <w:pPr>
        <w:pBdr>
          <w:top w:val="nil"/>
          <w:left w:val="nil"/>
          <w:bottom w:val="nil"/>
          <w:right w:val="nil"/>
          <w:between w:val="nil"/>
        </w:pBdr>
        <w:tabs>
          <w:tab w:val="left" w:pos="7908"/>
        </w:tabs>
        <w:spacing w:before="4"/>
        <w:ind w:left="1699"/>
        <w:rPr>
          <w:sz w:val="16"/>
          <w:szCs w:val="16"/>
        </w:rPr>
      </w:pPr>
      <w:r>
        <w:rPr>
          <w:color w:val="000000"/>
        </w:rPr>
        <w:t>Executive Director</w:t>
      </w:r>
      <w:r>
        <w:rPr>
          <w:color w:val="000000"/>
        </w:rPr>
        <w:tab/>
        <w:t>Date</w:t>
      </w:r>
    </w:p>
    <w:sectPr w:rsidR="008B6122">
      <w:pgSz w:w="12240" w:h="15840"/>
      <w:pgMar w:top="1200" w:right="1200" w:bottom="1320" w:left="1180" w:header="676"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A26" w:rsidRDefault="00B06A26">
      <w:r>
        <w:separator/>
      </w:r>
    </w:p>
  </w:endnote>
  <w:endnote w:type="continuationSeparator" w:id="0">
    <w:p w:rsidR="00B06A26" w:rsidRDefault="00B0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9402AA4-542D-45F5-A7FD-A05F338EE24B}"/>
    <w:embedBold r:id="rId2" w:fontKey="{C67FAA17-0EB6-4BE3-9E67-60657F701A3E}"/>
    <w:embedItalic r:id="rId3" w:fontKey="{C8EDD5A0-4FF9-4FE4-9C4D-E2A53CCF5DB6}"/>
    <w:embedBoldItalic r:id="rId4" w:fontKey="{0D5BDFFD-423F-48AF-B938-90FA9C8EFF63}"/>
  </w:font>
  <w:font w:name="Noto Sans Symbols">
    <w:charset w:val="00"/>
    <w:family w:val="auto"/>
    <w:pitch w:val="default"/>
    <w:embedRegular r:id="rId5" w:fontKey="{30B4C706-39AD-4E2C-A98D-98D11DBE543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1F5AA10-3844-4B9A-AE4D-BFEEA8FF1E92}"/>
    <w:embedBold r:id="rId7" w:fontKey="{1D340668-205A-4FF4-A047-6B176EE7AC6F}"/>
    <w:embedItalic r:id="rId8" w:fontKey="{1853A430-4A17-4915-8A0F-F4063578F59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86C64D16-8DC4-4CC4-A479-7687658AF8B2}"/>
  </w:font>
  <w:font w:name="Georgia">
    <w:panose1 w:val="02040502050405020303"/>
    <w:charset w:val="00"/>
    <w:family w:val="roman"/>
    <w:pitch w:val="variable"/>
    <w:sig w:usb0="00000287" w:usb1="00000000" w:usb2="00000000" w:usb3="00000000" w:csb0="0000009F" w:csb1="00000000"/>
    <w:embedItalic r:id="rId10" w:fontKey="{D2639A69-0D39-4442-8A49-70D50128EFAB}"/>
  </w:font>
  <w:font w:name="MS Gothic">
    <w:altName w:val="ＭＳ ゴシック"/>
    <w:panose1 w:val="020B0609070205080204"/>
    <w:charset w:val="80"/>
    <w:family w:val="modern"/>
    <w:pitch w:val="fixed"/>
    <w:sig w:usb0="E00002FF" w:usb1="6AC7FDFB" w:usb2="08000012" w:usb3="00000000" w:csb0="0002009F" w:csb1="00000000"/>
    <w:embedRegular r:id="rId11" w:subsetted="1" w:fontKey="{C7A19195-2D4A-4430-A5BE-A92A4CDBE8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122" w:rsidRDefault="005D04C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34BEB">
      <w:rPr>
        <w:noProof/>
        <w:color w:val="000000"/>
      </w:rPr>
      <w:t>7</w:t>
    </w:r>
    <w:r>
      <w:rPr>
        <w:color w:val="000000"/>
      </w:rPr>
      <w:fldChar w:fldCharType="end"/>
    </w:r>
  </w:p>
  <w:p w:rsidR="008B6122" w:rsidRDefault="008B6122">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122" w:rsidRDefault="005D04C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34BEB">
      <w:rPr>
        <w:noProof/>
        <w:color w:val="000000"/>
      </w:rPr>
      <w:t>10</w:t>
    </w:r>
    <w:r>
      <w:rPr>
        <w:color w:val="000000"/>
      </w:rPr>
      <w:fldChar w:fldCharType="end"/>
    </w:r>
  </w:p>
  <w:p w:rsidR="008B6122" w:rsidRDefault="008B612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122" w:rsidRDefault="005D04C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34BEB">
      <w:rPr>
        <w:noProof/>
        <w:color w:val="000000"/>
      </w:rPr>
      <w:t>16</w:t>
    </w:r>
    <w:r>
      <w:rPr>
        <w:color w:val="000000"/>
      </w:rPr>
      <w:fldChar w:fldCharType="end"/>
    </w:r>
  </w:p>
  <w:p w:rsidR="008B6122" w:rsidRDefault="008B612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A26" w:rsidRDefault="00B06A26">
      <w:r>
        <w:separator/>
      </w:r>
    </w:p>
  </w:footnote>
  <w:footnote w:type="continuationSeparator" w:id="0">
    <w:p w:rsidR="00B06A26" w:rsidRDefault="00B06A26">
      <w:r>
        <w:continuationSeparator/>
      </w:r>
    </w:p>
  </w:footnote>
  <w:footnote w:id="1">
    <w:p w:rsidR="008B6122" w:rsidRDefault="005D04C6">
      <w:pPr>
        <w:pBdr>
          <w:top w:val="nil"/>
          <w:left w:val="nil"/>
          <w:bottom w:val="nil"/>
          <w:right w:val="nil"/>
          <w:between w:val="nil"/>
        </w:pBdr>
        <w:rPr>
          <w:color w:val="000000"/>
          <w:sz w:val="16"/>
          <w:szCs w:val="16"/>
        </w:rPr>
      </w:pPr>
      <w:r>
        <w:rPr>
          <w:rStyle w:val="FootnoteReference"/>
        </w:rPr>
        <w:footnoteRef/>
      </w:r>
      <w:r>
        <w:rPr>
          <w:color w:val="000000"/>
          <w:sz w:val="20"/>
          <w:szCs w:val="20"/>
        </w:rPr>
        <w:t xml:space="preserve"> </w:t>
      </w:r>
      <w:r>
        <w:rPr>
          <w:color w:val="222222"/>
          <w:sz w:val="16"/>
          <w:szCs w:val="16"/>
          <w:highlight w:val="white"/>
        </w:rPr>
        <w:t>If the name you provide is different from the name on your Driver's License or other official identification card, please note that you will be required to provide that name when completing your criminal history background investigation.  If your name is different, please email </w:t>
      </w:r>
      <w:hyperlink r:id="rId1">
        <w:r>
          <w:rPr>
            <w:color w:val="1155CC"/>
            <w:sz w:val="16"/>
            <w:szCs w:val="16"/>
            <w:highlight w:val="white"/>
            <w:u w:val="single"/>
          </w:rPr>
          <w:t>ross.goldstein@maryland.gov</w:t>
        </w:r>
      </w:hyperlink>
      <w:r>
        <w:rPr>
          <w:color w:val="222222"/>
          <w:sz w:val="16"/>
          <w:szCs w:val="16"/>
          <w:highlight w:val="white"/>
        </w:rPr>
        <w:t> to notify him of the fact that the name that will appear on the criminal history background investigation report is different from the name on this form.  </w:t>
      </w:r>
    </w:p>
  </w:footnote>
  <w:footnote w:id="2">
    <w:p w:rsidR="008B6122" w:rsidRDefault="005D04C6">
      <w:pPr>
        <w:widowControl/>
        <w:pBdr>
          <w:top w:val="nil"/>
          <w:left w:val="nil"/>
          <w:bottom w:val="nil"/>
          <w:right w:val="nil"/>
          <w:between w:val="nil"/>
        </w:pBdr>
        <w:rPr>
          <w:rFonts w:ascii="Times New Roman" w:eastAsia="Times New Roman" w:hAnsi="Times New Roman" w:cs="Times New Roman"/>
          <w:color w:val="000000"/>
          <w:sz w:val="24"/>
          <w:szCs w:val="24"/>
        </w:rPr>
      </w:pPr>
      <w:r>
        <w:rPr>
          <w:rStyle w:val="FootnoteReference"/>
        </w:rPr>
        <w:footnoteRef/>
      </w:r>
      <w:r>
        <w:rPr>
          <w:rFonts w:ascii="Times New Roman" w:eastAsia="Times New Roman" w:hAnsi="Times New Roman" w:cs="Times New Roman"/>
          <w:color w:val="000000"/>
          <w:sz w:val="24"/>
          <w:szCs w:val="24"/>
        </w:rPr>
        <w:t xml:space="preserve"> </w:t>
      </w:r>
      <w:r>
        <w:rPr>
          <w:color w:val="000000"/>
          <w:sz w:val="20"/>
          <w:szCs w:val="20"/>
        </w:rPr>
        <w:t> Personally identifiable information includes an individual’s name, Social Security number, driver's license number, state identification number, or other individual identification number such as a passport number, an Individual Taxpayer ID, or a financial or other account number.  </w:t>
      </w:r>
    </w:p>
  </w:footnote>
  <w:footnote w:id="3">
    <w:p w:rsidR="008B6122" w:rsidRDefault="005D04C6">
      <w:pPr>
        <w:widowControl/>
        <w:pBdr>
          <w:top w:val="nil"/>
          <w:left w:val="nil"/>
          <w:bottom w:val="nil"/>
          <w:right w:val="nil"/>
          <w:between w:val="nil"/>
        </w:pBdr>
        <w:rPr>
          <w:rFonts w:ascii="Times New Roman" w:eastAsia="Times New Roman" w:hAnsi="Times New Roman" w:cs="Times New Roman"/>
          <w:color w:val="000000"/>
          <w:sz w:val="24"/>
          <w:szCs w:val="24"/>
        </w:rPr>
      </w:pPr>
      <w:r>
        <w:rPr>
          <w:rStyle w:val="FootnoteReference"/>
        </w:rPr>
        <w:footnoteRef/>
      </w:r>
      <w:r>
        <w:rPr>
          <w:rFonts w:ascii="Times New Roman" w:eastAsia="Times New Roman" w:hAnsi="Times New Roman" w:cs="Times New Roman"/>
          <w:color w:val="000000"/>
          <w:sz w:val="24"/>
          <w:szCs w:val="24"/>
        </w:rPr>
        <w:t xml:space="preserve"> </w:t>
      </w:r>
      <w:r>
        <w:rPr>
          <w:color w:val="000000"/>
          <w:sz w:val="20"/>
          <w:szCs w:val="20"/>
        </w:rPr>
        <w:t> De-identified individual records are individual student or worker records that have been stripped of personally identifiable information.  This includes all records in the MLDS operational data store.  </w:t>
      </w:r>
    </w:p>
    <w:p w:rsidR="008B6122" w:rsidRDefault="008B6122">
      <w:pPr>
        <w:pBdr>
          <w:top w:val="nil"/>
          <w:left w:val="nil"/>
          <w:bottom w:val="nil"/>
          <w:right w:val="nil"/>
          <w:between w:val="nil"/>
        </w:pBdr>
        <w:rPr>
          <w:color w:val="000000"/>
          <w:sz w:val="20"/>
          <w:szCs w:val="20"/>
        </w:rPr>
      </w:pPr>
    </w:p>
  </w:footnote>
  <w:footnote w:id="4">
    <w:p w:rsidR="008B6122" w:rsidRDefault="005D04C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Unless otherwise instructed, information approved for release from the system will be sent to the staff member by the Executive Director, or the director’s designee.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122" w:rsidRDefault="005D04C6">
    <w:pPr>
      <w:spacing w:line="14" w:lineRule="auto"/>
      <w:rPr>
        <w:sz w:val="20"/>
        <w:szCs w:val="20"/>
      </w:rPr>
    </w:pPr>
    <w:r>
      <w:rPr>
        <w:noProof/>
        <w:lang w:val="en-US"/>
      </w:rPr>
      <mc:AlternateContent>
        <mc:Choice Requires="wpg">
          <w:drawing>
            <wp:anchor distT="0" distB="0" distL="0" distR="0" simplePos="0" relativeHeight="251658240" behindDoc="1" locked="0" layoutInCell="1" hidden="0" allowOverlap="1">
              <wp:simplePos x="0" y="0"/>
              <wp:positionH relativeFrom="page">
                <wp:posOffset>4165283</wp:posOffset>
              </wp:positionH>
              <wp:positionV relativeFrom="page">
                <wp:posOffset>525463</wp:posOffset>
              </wp:positionV>
              <wp:extent cx="2592070" cy="184785"/>
              <wp:effectExtent l="0" t="0" r="0" b="0"/>
              <wp:wrapNone/>
              <wp:docPr id="134" name="Rectangle 134"/>
              <wp:cNvGraphicFramePr/>
              <a:graphic xmlns:a="http://schemas.openxmlformats.org/drawingml/2006/main">
                <a:graphicData uri="http://schemas.microsoft.com/office/word/2010/wordprocessingShape">
                  <wps:wsp>
                    <wps:cNvSpPr/>
                    <wps:spPr>
                      <a:xfrm>
                        <a:off x="4054728" y="3692370"/>
                        <a:ext cx="2582545" cy="175260"/>
                      </a:xfrm>
                      <a:prstGeom prst="rect">
                        <a:avLst/>
                      </a:prstGeom>
                      <a:noFill/>
                      <a:ln>
                        <a:noFill/>
                      </a:ln>
                    </wps:spPr>
                    <wps:txbx>
                      <w:txbxContent>
                        <w:p w:rsidR="008B6122" w:rsidRDefault="005D04C6">
                          <w:pPr>
                            <w:spacing w:line="245" w:lineRule="auto"/>
                            <w:ind w:left="20" w:firstLine="40"/>
                            <w:textDirection w:val="btLr"/>
                          </w:pPr>
                          <w:r>
                            <w:rPr>
                              <w:b/>
                              <w:color w:val="000000"/>
                            </w:rPr>
                            <w:t>Staff Authorization and Access</w:t>
                          </w:r>
                          <w:r>
                            <w:rPr>
                              <w:b/>
                              <w:color w:val="000000"/>
                            </w:rPr>
                            <w:tab/>
                            <w:t xml:space="preserve">  </w:t>
                          </w:r>
                          <w:r>
                            <w:rPr>
                              <w:i/>
                              <w:color w:val="000000"/>
                            </w:rPr>
                            <w:t>Version 8.0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4165283</wp:posOffset>
              </wp:positionH>
              <wp:positionV relativeFrom="page">
                <wp:posOffset>525463</wp:posOffset>
              </wp:positionV>
              <wp:extent cx="2592070" cy="184785"/>
              <wp:effectExtent b="0" l="0" r="0" t="0"/>
              <wp:wrapNone/>
              <wp:docPr id="13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92070" cy="184785"/>
                      </a:xfrm>
                      <a:prstGeom prst="rect"/>
                      <a:ln/>
                    </pic:spPr>
                  </pic:pic>
                </a:graphicData>
              </a:graphic>
            </wp:anchor>
          </w:drawing>
        </mc:Fallback>
      </mc:AlternateContent>
    </w:r>
    <w:r>
      <w:rPr>
        <w:noProof/>
        <w:lang w:val="en-US"/>
      </w:rPr>
      <mc:AlternateContent>
        <mc:Choice Requires="wpg">
          <w:drawing>
            <wp:anchor distT="0" distB="0" distL="0" distR="0" simplePos="0" relativeHeight="251659264" behindDoc="1" locked="0" layoutInCell="1" hidden="0" allowOverlap="1">
              <wp:simplePos x="0" y="0"/>
              <wp:positionH relativeFrom="page">
                <wp:posOffset>828675</wp:posOffset>
              </wp:positionH>
              <wp:positionV relativeFrom="page">
                <wp:posOffset>428625</wp:posOffset>
              </wp:positionV>
              <wp:extent cx="6151880" cy="344170"/>
              <wp:effectExtent l="0" t="0" r="0" b="0"/>
              <wp:wrapNone/>
              <wp:docPr id="132" name="Group 132"/>
              <wp:cNvGraphicFramePr/>
              <a:graphic xmlns:a="http://schemas.openxmlformats.org/drawingml/2006/main">
                <a:graphicData uri="http://schemas.microsoft.com/office/word/2010/wordprocessingGroup">
                  <wpg:wgp>
                    <wpg:cNvGrpSpPr/>
                    <wpg:grpSpPr>
                      <a:xfrm>
                        <a:off x="0" y="0"/>
                        <a:ext cx="6151880" cy="344170"/>
                        <a:chOff x="2270050" y="3607900"/>
                        <a:chExt cx="6151900" cy="354625"/>
                      </a:xfrm>
                    </wpg:grpSpPr>
                    <wpg:grpSp>
                      <wpg:cNvPr id="15" name="Group 15"/>
                      <wpg:cNvGrpSpPr/>
                      <wpg:grpSpPr>
                        <a:xfrm>
                          <a:off x="2270060" y="3607915"/>
                          <a:ext cx="6151880" cy="344170"/>
                          <a:chOff x="2296095" y="3607915"/>
                          <a:chExt cx="6151880" cy="333375"/>
                        </a:xfrm>
                      </wpg:grpSpPr>
                      <wps:wsp>
                        <wps:cNvPr id="16" name="Rectangle 16"/>
                        <wps:cNvSpPr/>
                        <wps:spPr>
                          <a:xfrm>
                            <a:off x="2296095" y="3607915"/>
                            <a:ext cx="6151875" cy="333375"/>
                          </a:xfrm>
                          <a:prstGeom prst="rect">
                            <a:avLst/>
                          </a:prstGeom>
                          <a:noFill/>
                          <a:ln>
                            <a:noFill/>
                          </a:ln>
                        </wps:spPr>
                        <wps:txbx>
                          <w:txbxContent>
                            <w:p w:rsidR="008B6122" w:rsidRDefault="008B6122">
                              <w:pPr>
                                <w:textDirection w:val="btLr"/>
                              </w:pPr>
                            </w:p>
                          </w:txbxContent>
                        </wps:txbx>
                        <wps:bodyPr spcFirstLastPara="1" wrap="square" lIns="91425" tIns="91425" rIns="91425" bIns="91425" anchor="ctr" anchorCtr="0">
                          <a:noAutofit/>
                        </wps:bodyPr>
                      </wps:wsp>
                      <wpg:grpSp>
                        <wpg:cNvPr id="17" name="Group 17"/>
                        <wpg:cNvGrpSpPr/>
                        <wpg:grpSpPr>
                          <a:xfrm>
                            <a:off x="2296095" y="3607915"/>
                            <a:ext cx="6151880" cy="333375"/>
                            <a:chOff x="1310" y="676"/>
                            <a:chExt cx="9688" cy="525"/>
                          </a:xfrm>
                        </wpg:grpSpPr>
                        <wps:wsp>
                          <wps:cNvPr id="18" name="Rectangle 18"/>
                          <wps:cNvSpPr/>
                          <wps:spPr>
                            <a:xfrm>
                              <a:off x="1348" y="676"/>
                              <a:ext cx="9650" cy="525"/>
                            </a:xfrm>
                            <a:prstGeom prst="rect">
                              <a:avLst/>
                            </a:prstGeom>
                            <a:noFill/>
                            <a:ln>
                              <a:noFill/>
                            </a:ln>
                          </wps:spPr>
                          <wps:txbx>
                            <w:txbxContent>
                              <w:p w:rsidR="008B6122" w:rsidRDefault="005D04C6">
                                <w:pPr>
                                  <w:textDirection w:val="btLr"/>
                                </w:pPr>
                                <w:r>
                                  <w:rPr>
                                    <w:color w:val="000000"/>
                                  </w:rPr>
                                  <w:t xml:space="preserve"> </w:t>
                                </w:r>
                              </w:p>
                            </w:txbxContent>
                          </wps:txbx>
                          <wps:bodyPr spcFirstLastPara="1" wrap="square" lIns="91425" tIns="91425" rIns="91425" bIns="91425" anchor="ctr" anchorCtr="0">
                            <a:noAutofit/>
                          </wps:bodyPr>
                        </wps:wsp>
                        <wps:wsp>
                          <wps:cNvPr id="19" name="Freeform 19"/>
                          <wps:cNvSpPr/>
                          <wps:spPr>
                            <a:xfrm>
                              <a:off x="1310" y="1195"/>
                              <a:ext cx="9605" cy="2"/>
                            </a:xfrm>
                            <a:custGeom>
                              <a:avLst/>
                              <a:gdLst/>
                              <a:ahLst/>
                              <a:cxnLst/>
                              <a:rect l="l" t="t" r="r" b="b"/>
                              <a:pathLst>
                                <a:path w="9605" h="120000" extrusionOk="0">
                                  <a:moveTo>
                                    <a:pt x="0" y="0"/>
                                  </a:moveTo>
                                  <a:lnTo>
                                    <a:pt x="9605" y="0"/>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wps:wsp>
                          <wps:cNvPr id="20" name="Freeform 20"/>
                          <wps:cNvSpPr/>
                          <wps:spPr>
                            <a:xfrm>
                              <a:off x="9451" y="698"/>
                              <a:ext cx="2" cy="476"/>
                            </a:xfrm>
                            <a:custGeom>
                              <a:avLst/>
                              <a:gdLst/>
                              <a:ahLst/>
                              <a:cxnLst/>
                              <a:rect l="l" t="t" r="r" b="b"/>
                              <a:pathLst>
                                <a:path w="120000" h="476" extrusionOk="0">
                                  <a:moveTo>
                                    <a:pt x="0" y="0"/>
                                  </a:moveTo>
                                  <a:lnTo>
                                    <a:pt x="0" y="476"/>
                                  </a:lnTo>
                                </a:path>
                              </a:pathLst>
                            </a:custGeom>
                            <a:noFill/>
                            <a:ln w="28700" cap="flat" cmpd="sng">
                              <a:solidFill>
                                <a:srgbClr val="818181"/>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828675</wp:posOffset>
              </wp:positionH>
              <wp:positionV relativeFrom="page">
                <wp:posOffset>428625</wp:posOffset>
              </wp:positionV>
              <wp:extent cx="6151880" cy="344170"/>
              <wp:effectExtent b="0" l="0" r="0" t="0"/>
              <wp:wrapNone/>
              <wp:docPr id="13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151880" cy="34417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250"/>
    <w:multiLevelType w:val="multilevel"/>
    <w:tmpl w:val="E38403F8"/>
    <w:lvl w:ilvl="0">
      <w:start w:val="1"/>
      <w:numFmt w:val="decimal"/>
      <w:lvlText w:val="%1."/>
      <w:lvlJc w:val="left"/>
      <w:pPr>
        <w:ind w:left="620" w:hanging="361"/>
      </w:pPr>
      <w:rPr>
        <w:rFonts w:ascii="Calibri" w:eastAsia="Calibri" w:hAnsi="Calibri" w:cs="Calibri"/>
        <w:sz w:val="22"/>
        <w:szCs w:val="22"/>
      </w:rPr>
    </w:lvl>
    <w:lvl w:ilvl="1">
      <w:start w:val="1"/>
      <w:numFmt w:val="bullet"/>
      <w:lvlText w:val=" "/>
      <w:lvlJc w:val="left"/>
      <w:pPr>
        <w:ind w:left="980" w:hanging="361"/>
      </w:pPr>
      <w:rPr>
        <w:rFonts w:ascii="Noto Sans Symbols" w:eastAsia="Noto Sans Symbols" w:hAnsi="Noto Sans Symbols" w:cs="Noto Sans Symbols"/>
        <w:sz w:val="22"/>
        <w:szCs w:val="22"/>
      </w:rPr>
    </w:lvl>
    <w:lvl w:ilvl="2">
      <w:start w:val="1"/>
      <w:numFmt w:val="bullet"/>
      <w:lvlText w:val="•"/>
      <w:lvlJc w:val="left"/>
      <w:pPr>
        <w:ind w:left="1966" w:hanging="361"/>
      </w:pPr>
    </w:lvl>
    <w:lvl w:ilvl="3">
      <w:start w:val="1"/>
      <w:numFmt w:val="bullet"/>
      <w:lvlText w:val="•"/>
      <w:lvlJc w:val="left"/>
      <w:pPr>
        <w:ind w:left="2953" w:hanging="361"/>
      </w:pPr>
    </w:lvl>
    <w:lvl w:ilvl="4">
      <w:start w:val="1"/>
      <w:numFmt w:val="bullet"/>
      <w:lvlText w:val="•"/>
      <w:lvlJc w:val="left"/>
      <w:pPr>
        <w:ind w:left="3940" w:hanging="361"/>
      </w:pPr>
    </w:lvl>
    <w:lvl w:ilvl="5">
      <w:start w:val="1"/>
      <w:numFmt w:val="bullet"/>
      <w:lvlText w:val="•"/>
      <w:lvlJc w:val="left"/>
      <w:pPr>
        <w:ind w:left="4926" w:hanging="361"/>
      </w:pPr>
    </w:lvl>
    <w:lvl w:ilvl="6">
      <w:start w:val="1"/>
      <w:numFmt w:val="bullet"/>
      <w:lvlText w:val="•"/>
      <w:lvlJc w:val="left"/>
      <w:pPr>
        <w:ind w:left="5913" w:hanging="361"/>
      </w:pPr>
    </w:lvl>
    <w:lvl w:ilvl="7">
      <w:start w:val="1"/>
      <w:numFmt w:val="bullet"/>
      <w:lvlText w:val="•"/>
      <w:lvlJc w:val="left"/>
      <w:pPr>
        <w:ind w:left="6900" w:hanging="361"/>
      </w:pPr>
    </w:lvl>
    <w:lvl w:ilvl="8">
      <w:start w:val="1"/>
      <w:numFmt w:val="bullet"/>
      <w:lvlText w:val="•"/>
      <w:lvlJc w:val="left"/>
      <w:pPr>
        <w:ind w:left="7886" w:hanging="361"/>
      </w:pPr>
    </w:lvl>
  </w:abstractNum>
  <w:abstractNum w:abstractNumId="1" w15:restartNumberingAfterBreak="0">
    <w:nsid w:val="139615F6"/>
    <w:multiLevelType w:val="multilevel"/>
    <w:tmpl w:val="4AC6FF50"/>
    <w:lvl w:ilvl="0">
      <w:start w:val="1"/>
      <w:numFmt w:val="decimal"/>
      <w:lvlText w:val="%1."/>
      <w:lvlJc w:val="left"/>
      <w:pPr>
        <w:ind w:left="980" w:hanging="361"/>
      </w:pPr>
      <w:rPr>
        <w:rFonts w:ascii="Calibri" w:eastAsia="Calibri" w:hAnsi="Calibri" w:cs="Calibri"/>
        <w:sz w:val="22"/>
        <w:szCs w:val="22"/>
      </w:rPr>
    </w:lvl>
    <w:lvl w:ilvl="1">
      <w:start w:val="1"/>
      <w:numFmt w:val="bullet"/>
      <w:lvlText w:val="o"/>
      <w:lvlJc w:val="left"/>
      <w:pPr>
        <w:ind w:left="1700" w:hanging="361"/>
      </w:pPr>
      <w:rPr>
        <w:rFonts w:ascii="Courier New" w:eastAsia="Courier New" w:hAnsi="Courier New" w:cs="Courier New"/>
        <w:sz w:val="22"/>
        <w:szCs w:val="22"/>
      </w:rPr>
    </w:lvl>
    <w:lvl w:ilvl="2">
      <w:start w:val="1"/>
      <w:numFmt w:val="bullet"/>
      <w:lvlText w:val="•"/>
      <w:lvlJc w:val="left"/>
      <w:pPr>
        <w:ind w:left="2606" w:hanging="360"/>
      </w:pPr>
    </w:lvl>
    <w:lvl w:ilvl="3">
      <w:start w:val="1"/>
      <w:numFmt w:val="bullet"/>
      <w:lvlText w:val="•"/>
      <w:lvlJc w:val="left"/>
      <w:pPr>
        <w:ind w:left="3513" w:hanging="361"/>
      </w:pPr>
    </w:lvl>
    <w:lvl w:ilvl="4">
      <w:start w:val="1"/>
      <w:numFmt w:val="bullet"/>
      <w:lvlText w:val="•"/>
      <w:lvlJc w:val="left"/>
      <w:pPr>
        <w:ind w:left="4420" w:hanging="361"/>
      </w:pPr>
    </w:lvl>
    <w:lvl w:ilvl="5">
      <w:start w:val="1"/>
      <w:numFmt w:val="bullet"/>
      <w:lvlText w:val="•"/>
      <w:lvlJc w:val="left"/>
      <w:pPr>
        <w:ind w:left="5326" w:hanging="361"/>
      </w:pPr>
    </w:lvl>
    <w:lvl w:ilvl="6">
      <w:start w:val="1"/>
      <w:numFmt w:val="bullet"/>
      <w:lvlText w:val="•"/>
      <w:lvlJc w:val="left"/>
      <w:pPr>
        <w:ind w:left="6233" w:hanging="361"/>
      </w:pPr>
    </w:lvl>
    <w:lvl w:ilvl="7">
      <w:start w:val="1"/>
      <w:numFmt w:val="bullet"/>
      <w:lvlText w:val="•"/>
      <w:lvlJc w:val="left"/>
      <w:pPr>
        <w:ind w:left="7140" w:hanging="361"/>
      </w:pPr>
    </w:lvl>
    <w:lvl w:ilvl="8">
      <w:start w:val="1"/>
      <w:numFmt w:val="bullet"/>
      <w:lvlText w:val="•"/>
      <w:lvlJc w:val="left"/>
      <w:pPr>
        <w:ind w:left="8046" w:hanging="361"/>
      </w:pPr>
    </w:lvl>
  </w:abstractNum>
  <w:abstractNum w:abstractNumId="2" w15:restartNumberingAfterBreak="0">
    <w:nsid w:val="19494DE5"/>
    <w:multiLevelType w:val="multilevel"/>
    <w:tmpl w:val="FA8C8DA8"/>
    <w:lvl w:ilvl="0">
      <w:start w:val="1"/>
      <w:numFmt w:val="decimal"/>
      <w:lvlText w:val="%1."/>
      <w:lvlJc w:val="left"/>
      <w:pPr>
        <w:ind w:left="620" w:hanging="361"/>
      </w:pPr>
      <w:rPr>
        <w:rFonts w:ascii="Calibri" w:eastAsia="Calibri" w:hAnsi="Calibri" w:cs="Calibri"/>
        <w:sz w:val="22"/>
        <w:szCs w:val="22"/>
      </w:rPr>
    </w:lvl>
    <w:lvl w:ilvl="1">
      <w:start w:val="1"/>
      <w:numFmt w:val="decimal"/>
      <w:lvlText w:val="%2."/>
      <w:lvlJc w:val="left"/>
      <w:pPr>
        <w:ind w:left="980" w:hanging="361"/>
      </w:pPr>
      <w:rPr>
        <w:rFonts w:ascii="Calibri" w:eastAsia="Calibri" w:hAnsi="Calibri" w:cs="Calibri"/>
        <w:sz w:val="22"/>
        <w:szCs w:val="22"/>
      </w:rPr>
    </w:lvl>
    <w:lvl w:ilvl="2">
      <w:start w:val="1"/>
      <w:numFmt w:val="lowerLetter"/>
      <w:lvlText w:val="%3."/>
      <w:lvlJc w:val="left"/>
      <w:pPr>
        <w:ind w:left="1700" w:hanging="360"/>
      </w:pPr>
      <w:rPr>
        <w:rFonts w:ascii="Calibri" w:eastAsia="Calibri" w:hAnsi="Calibri" w:cs="Calibri"/>
        <w:sz w:val="22"/>
        <w:szCs w:val="22"/>
      </w:rPr>
    </w:lvl>
    <w:lvl w:ilvl="3">
      <w:start w:val="1"/>
      <w:numFmt w:val="bullet"/>
      <w:lvlText w:val="•"/>
      <w:lvlJc w:val="left"/>
      <w:pPr>
        <w:ind w:left="1700" w:hanging="360"/>
      </w:pPr>
    </w:lvl>
    <w:lvl w:ilvl="4">
      <w:start w:val="1"/>
      <w:numFmt w:val="bullet"/>
      <w:lvlText w:val="•"/>
      <w:lvlJc w:val="left"/>
      <w:pPr>
        <w:ind w:left="2865" w:hanging="360"/>
      </w:pPr>
    </w:lvl>
    <w:lvl w:ilvl="5">
      <w:start w:val="1"/>
      <w:numFmt w:val="bullet"/>
      <w:lvlText w:val="•"/>
      <w:lvlJc w:val="left"/>
      <w:pPr>
        <w:ind w:left="4031" w:hanging="360"/>
      </w:pPr>
    </w:lvl>
    <w:lvl w:ilvl="6">
      <w:start w:val="1"/>
      <w:numFmt w:val="bullet"/>
      <w:lvlText w:val="•"/>
      <w:lvlJc w:val="left"/>
      <w:pPr>
        <w:ind w:left="5197" w:hanging="360"/>
      </w:pPr>
    </w:lvl>
    <w:lvl w:ilvl="7">
      <w:start w:val="1"/>
      <w:numFmt w:val="bullet"/>
      <w:lvlText w:val="•"/>
      <w:lvlJc w:val="left"/>
      <w:pPr>
        <w:ind w:left="6362" w:hanging="360"/>
      </w:pPr>
    </w:lvl>
    <w:lvl w:ilvl="8">
      <w:start w:val="1"/>
      <w:numFmt w:val="bullet"/>
      <w:lvlText w:val="•"/>
      <w:lvlJc w:val="left"/>
      <w:pPr>
        <w:ind w:left="7528" w:hanging="360"/>
      </w:pPr>
    </w:lvl>
  </w:abstractNum>
  <w:abstractNum w:abstractNumId="3" w15:restartNumberingAfterBreak="0">
    <w:nsid w:val="3052750D"/>
    <w:multiLevelType w:val="multilevel"/>
    <w:tmpl w:val="646CDCB4"/>
    <w:lvl w:ilvl="0">
      <w:start w:val="1"/>
      <w:numFmt w:val="decimal"/>
      <w:lvlText w:val="%1."/>
      <w:lvlJc w:val="left"/>
      <w:pPr>
        <w:ind w:left="980" w:hanging="361"/>
      </w:pPr>
      <w:rPr>
        <w:rFonts w:ascii="Calibri" w:eastAsia="Calibri" w:hAnsi="Calibri" w:cs="Calibri"/>
        <w:sz w:val="22"/>
        <w:szCs w:val="22"/>
      </w:rPr>
    </w:lvl>
    <w:lvl w:ilvl="1">
      <w:start w:val="1"/>
      <w:numFmt w:val="lowerLetter"/>
      <w:lvlText w:val="%2."/>
      <w:lvlJc w:val="left"/>
      <w:pPr>
        <w:ind w:left="1700" w:hanging="360"/>
      </w:pPr>
      <w:rPr>
        <w:rFonts w:ascii="Calibri" w:eastAsia="Calibri" w:hAnsi="Calibri" w:cs="Calibri"/>
        <w:sz w:val="22"/>
        <w:szCs w:val="22"/>
      </w:rPr>
    </w:lvl>
    <w:lvl w:ilvl="2">
      <w:start w:val="1"/>
      <w:numFmt w:val="bullet"/>
      <w:lvlText w:val="•"/>
      <w:lvlJc w:val="left"/>
      <w:pPr>
        <w:ind w:left="2606" w:hanging="360"/>
      </w:pPr>
    </w:lvl>
    <w:lvl w:ilvl="3">
      <w:start w:val="1"/>
      <w:numFmt w:val="bullet"/>
      <w:lvlText w:val="•"/>
      <w:lvlJc w:val="left"/>
      <w:pPr>
        <w:ind w:left="3513" w:hanging="360"/>
      </w:pPr>
    </w:lvl>
    <w:lvl w:ilvl="4">
      <w:start w:val="1"/>
      <w:numFmt w:val="bullet"/>
      <w:lvlText w:val="•"/>
      <w:lvlJc w:val="left"/>
      <w:pPr>
        <w:ind w:left="4420" w:hanging="360"/>
      </w:pPr>
    </w:lvl>
    <w:lvl w:ilvl="5">
      <w:start w:val="1"/>
      <w:numFmt w:val="bullet"/>
      <w:lvlText w:val="•"/>
      <w:lvlJc w:val="left"/>
      <w:pPr>
        <w:ind w:left="5326" w:hanging="360"/>
      </w:pPr>
    </w:lvl>
    <w:lvl w:ilvl="6">
      <w:start w:val="1"/>
      <w:numFmt w:val="bullet"/>
      <w:lvlText w:val="•"/>
      <w:lvlJc w:val="left"/>
      <w:pPr>
        <w:ind w:left="6233" w:hanging="360"/>
      </w:pPr>
    </w:lvl>
    <w:lvl w:ilvl="7">
      <w:start w:val="1"/>
      <w:numFmt w:val="bullet"/>
      <w:lvlText w:val="•"/>
      <w:lvlJc w:val="left"/>
      <w:pPr>
        <w:ind w:left="7140" w:hanging="360"/>
      </w:pPr>
    </w:lvl>
    <w:lvl w:ilvl="8">
      <w:start w:val="1"/>
      <w:numFmt w:val="bullet"/>
      <w:lvlText w:val="•"/>
      <w:lvlJc w:val="left"/>
      <w:pPr>
        <w:ind w:left="8046" w:hanging="360"/>
      </w:pPr>
    </w:lvl>
  </w:abstractNum>
  <w:abstractNum w:abstractNumId="4" w15:restartNumberingAfterBreak="0">
    <w:nsid w:val="35F401BF"/>
    <w:multiLevelType w:val="multilevel"/>
    <w:tmpl w:val="3C505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486860"/>
    <w:multiLevelType w:val="multilevel"/>
    <w:tmpl w:val="FCEEF980"/>
    <w:lvl w:ilvl="0">
      <w:start w:val="1"/>
      <w:numFmt w:val="decimal"/>
      <w:lvlText w:val="%1."/>
      <w:lvlJc w:val="left"/>
      <w:pPr>
        <w:ind w:left="980" w:hanging="360"/>
      </w:pPr>
      <w:rPr>
        <w:rFonts w:ascii="Calibri" w:eastAsia="Calibri" w:hAnsi="Calibri" w:cs="Calibri"/>
        <w:sz w:val="22"/>
        <w:szCs w:val="22"/>
      </w:rPr>
    </w:lvl>
    <w:lvl w:ilvl="1">
      <w:start w:val="1"/>
      <w:numFmt w:val="bullet"/>
      <w:lvlText w:val="•"/>
      <w:lvlJc w:val="left"/>
      <w:pPr>
        <w:ind w:left="1868" w:hanging="360"/>
      </w:pPr>
    </w:lvl>
    <w:lvl w:ilvl="2">
      <w:start w:val="1"/>
      <w:numFmt w:val="bullet"/>
      <w:lvlText w:val="•"/>
      <w:lvlJc w:val="left"/>
      <w:pPr>
        <w:ind w:left="2756" w:hanging="360"/>
      </w:pPr>
    </w:lvl>
    <w:lvl w:ilvl="3">
      <w:start w:val="1"/>
      <w:numFmt w:val="bullet"/>
      <w:lvlText w:val="•"/>
      <w:lvlJc w:val="left"/>
      <w:pPr>
        <w:ind w:left="3644" w:hanging="360"/>
      </w:pPr>
    </w:lvl>
    <w:lvl w:ilvl="4">
      <w:start w:val="1"/>
      <w:numFmt w:val="bullet"/>
      <w:lvlText w:val="•"/>
      <w:lvlJc w:val="left"/>
      <w:pPr>
        <w:ind w:left="4532" w:hanging="360"/>
      </w:pPr>
    </w:lvl>
    <w:lvl w:ilvl="5">
      <w:start w:val="1"/>
      <w:numFmt w:val="bullet"/>
      <w:lvlText w:val="•"/>
      <w:lvlJc w:val="left"/>
      <w:pPr>
        <w:ind w:left="5420" w:hanging="360"/>
      </w:pPr>
    </w:lvl>
    <w:lvl w:ilvl="6">
      <w:start w:val="1"/>
      <w:numFmt w:val="bullet"/>
      <w:lvlText w:val="•"/>
      <w:lvlJc w:val="left"/>
      <w:pPr>
        <w:ind w:left="6308" w:hanging="360"/>
      </w:pPr>
    </w:lvl>
    <w:lvl w:ilvl="7">
      <w:start w:val="1"/>
      <w:numFmt w:val="bullet"/>
      <w:lvlText w:val="•"/>
      <w:lvlJc w:val="left"/>
      <w:pPr>
        <w:ind w:left="7196" w:hanging="360"/>
      </w:pPr>
    </w:lvl>
    <w:lvl w:ilvl="8">
      <w:start w:val="1"/>
      <w:numFmt w:val="bullet"/>
      <w:lvlText w:val="•"/>
      <w:lvlJc w:val="left"/>
      <w:pPr>
        <w:ind w:left="8084" w:hanging="360"/>
      </w:pPr>
    </w:lvl>
  </w:abstractNum>
  <w:abstractNum w:abstractNumId="6" w15:restartNumberingAfterBreak="0">
    <w:nsid w:val="418F4D0B"/>
    <w:multiLevelType w:val="multilevel"/>
    <w:tmpl w:val="EC088256"/>
    <w:lvl w:ilvl="0">
      <w:start w:val="1"/>
      <w:numFmt w:val="bullet"/>
      <w:lvlText w:val="●"/>
      <w:lvlJc w:val="left"/>
      <w:pPr>
        <w:ind w:left="1340" w:hanging="360"/>
      </w:pPr>
      <w:rPr>
        <w:rFonts w:ascii="Noto Sans Symbols" w:eastAsia="Noto Sans Symbols" w:hAnsi="Noto Sans Symbols" w:cs="Noto Sans Symbols"/>
      </w:rPr>
    </w:lvl>
    <w:lvl w:ilvl="1">
      <w:start w:val="1"/>
      <w:numFmt w:val="bullet"/>
      <w:lvlText w:val="o"/>
      <w:lvlJc w:val="left"/>
      <w:pPr>
        <w:ind w:left="2060" w:hanging="360"/>
      </w:pPr>
      <w:rPr>
        <w:rFonts w:ascii="Courier New" w:eastAsia="Courier New" w:hAnsi="Courier New" w:cs="Courier New"/>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500" w:hanging="360"/>
      </w:pPr>
      <w:rPr>
        <w:rFonts w:ascii="Noto Sans Symbols" w:eastAsia="Noto Sans Symbols" w:hAnsi="Noto Sans Symbols" w:cs="Noto Sans Symbols"/>
      </w:rPr>
    </w:lvl>
    <w:lvl w:ilvl="4">
      <w:start w:val="1"/>
      <w:numFmt w:val="bullet"/>
      <w:lvlText w:val="o"/>
      <w:lvlJc w:val="left"/>
      <w:pPr>
        <w:ind w:left="4220" w:hanging="360"/>
      </w:pPr>
      <w:rPr>
        <w:rFonts w:ascii="Courier New" w:eastAsia="Courier New" w:hAnsi="Courier New" w:cs="Courier New"/>
      </w:rPr>
    </w:lvl>
    <w:lvl w:ilvl="5">
      <w:start w:val="1"/>
      <w:numFmt w:val="bullet"/>
      <w:lvlText w:val="▪"/>
      <w:lvlJc w:val="left"/>
      <w:pPr>
        <w:ind w:left="4940" w:hanging="360"/>
      </w:pPr>
      <w:rPr>
        <w:rFonts w:ascii="Noto Sans Symbols" w:eastAsia="Noto Sans Symbols" w:hAnsi="Noto Sans Symbols" w:cs="Noto Sans Symbols"/>
      </w:rPr>
    </w:lvl>
    <w:lvl w:ilvl="6">
      <w:start w:val="1"/>
      <w:numFmt w:val="bullet"/>
      <w:lvlText w:val="●"/>
      <w:lvlJc w:val="left"/>
      <w:pPr>
        <w:ind w:left="5660" w:hanging="360"/>
      </w:pPr>
      <w:rPr>
        <w:rFonts w:ascii="Noto Sans Symbols" w:eastAsia="Noto Sans Symbols" w:hAnsi="Noto Sans Symbols" w:cs="Noto Sans Symbols"/>
      </w:rPr>
    </w:lvl>
    <w:lvl w:ilvl="7">
      <w:start w:val="1"/>
      <w:numFmt w:val="bullet"/>
      <w:lvlText w:val="o"/>
      <w:lvlJc w:val="left"/>
      <w:pPr>
        <w:ind w:left="6380" w:hanging="360"/>
      </w:pPr>
      <w:rPr>
        <w:rFonts w:ascii="Courier New" w:eastAsia="Courier New" w:hAnsi="Courier New" w:cs="Courier New"/>
      </w:rPr>
    </w:lvl>
    <w:lvl w:ilvl="8">
      <w:start w:val="1"/>
      <w:numFmt w:val="bullet"/>
      <w:lvlText w:val="▪"/>
      <w:lvlJc w:val="left"/>
      <w:pPr>
        <w:ind w:left="7100" w:hanging="360"/>
      </w:pPr>
      <w:rPr>
        <w:rFonts w:ascii="Noto Sans Symbols" w:eastAsia="Noto Sans Symbols" w:hAnsi="Noto Sans Symbols" w:cs="Noto Sans Symbols"/>
      </w:rPr>
    </w:lvl>
  </w:abstractNum>
  <w:abstractNum w:abstractNumId="7" w15:restartNumberingAfterBreak="0">
    <w:nsid w:val="47B774E7"/>
    <w:multiLevelType w:val="multilevel"/>
    <w:tmpl w:val="01C89292"/>
    <w:lvl w:ilvl="0">
      <w:start w:val="1"/>
      <w:numFmt w:val="upperLetter"/>
      <w:lvlText w:val="%1."/>
      <w:lvlJc w:val="left"/>
      <w:pPr>
        <w:ind w:left="260" w:hanging="721"/>
      </w:pPr>
      <w:rPr>
        <w:rFonts w:ascii="Calibri" w:eastAsia="Calibri" w:hAnsi="Calibri" w:cs="Calibri"/>
        <w:sz w:val="22"/>
        <w:szCs w:val="22"/>
      </w:rPr>
    </w:lvl>
    <w:lvl w:ilvl="1">
      <w:start w:val="1"/>
      <w:numFmt w:val="bullet"/>
      <w:lvlText w:val="•"/>
      <w:lvlJc w:val="left"/>
      <w:pPr>
        <w:ind w:left="1220" w:hanging="721"/>
      </w:pPr>
    </w:lvl>
    <w:lvl w:ilvl="2">
      <w:start w:val="1"/>
      <w:numFmt w:val="bullet"/>
      <w:lvlText w:val="•"/>
      <w:lvlJc w:val="left"/>
      <w:pPr>
        <w:ind w:left="2180" w:hanging="721"/>
      </w:pPr>
    </w:lvl>
    <w:lvl w:ilvl="3">
      <w:start w:val="1"/>
      <w:numFmt w:val="bullet"/>
      <w:lvlText w:val="•"/>
      <w:lvlJc w:val="left"/>
      <w:pPr>
        <w:ind w:left="3140" w:hanging="721"/>
      </w:pPr>
    </w:lvl>
    <w:lvl w:ilvl="4">
      <w:start w:val="1"/>
      <w:numFmt w:val="bullet"/>
      <w:lvlText w:val="•"/>
      <w:lvlJc w:val="left"/>
      <w:pPr>
        <w:ind w:left="4100" w:hanging="721"/>
      </w:pPr>
    </w:lvl>
    <w:lvl w:ilvl="5">
      <w:start w:val="1"/>
      <w:numFmt w:val="bullet"/>
      <w:lvlText w:val="•"/>
      <w:lvlJc w:val="left"/>
      <w:pPr>
        <w:ind w:left="5060" w:hanging="721"/>
      </w:pPr>
    </w:lvl>
    <w:lvl w:ilvl="6">
      <w:start w:val="1"/>
      <w:numFmt w:val="bullet"/>
      <w:lvlText w:val="•"/>
      <w:lvlJc w:val="left"/>
      <w:pPr>
        <w:ind w:left="6020" w:hanging="721"/>
      </w:pPr>
    </w:lvl>
    <w:lvl w:ilvl="7">
      <w:start w:val="1"/>
      <w:numFmt w:val="bullet"/>
      <w:lvlText w:val="•"/>
      <w:lvlJc w:val="left"/>
      <w:pPr>
        <w:ind w:left="6980" w:hanging="721"/>
      </w:pPr>
    </w:lvl>
    <w:lvl w:ilvl="8">
      <w:start w:val="1"/>
      <w:numFmt w:val="bullet"/>
      <w:lvlText w:val="•"/>
      <w:lvlJc w:val="left"/>
      <w:pPr>
        <w:ind w:left="7940" w:hanging="721"/>
      </w:pPr>
    </w:lvl>
  </w:abstractNum>
  <w:abstractNum w:abstractNumId="8" w15:restartNumberingAfterBreak="0">
    <w:nsid w:val="48744323"/>
    <w:multiLevelType w:val="multilevel"/>
    <w:tmpl w:val="8F4617F8"/>
    <w:lvl w:ilvl="0">
      <w:start w:val="1"/>
      <w:numFmt w:val="decimal"/>
      <w:lvlText w:val="%1."/>
      <w:lvlJc w:val="left"/>
      <w:pPr>
        <w:ind w:left="980" w:hanging="361"/>
      </w:pPr>
      <w:rPr>
        <w:rFonts w:ascii="Calibri" w:eastAsia="Calibri" w:hAnsi="Calibri" w:cs="Calibri"/>
        <w:sz w:val="22"/>
        <w:szCs w:val="22"/>
      </w:rPr>
    </w:lvl>
    <w:lvl w:ilvl="1">
      <w:start w:val="1"/>
      <w:numFmt w:val="bullet"/>
      <w:lvlText w:val="•"/>
      <w:lvlJc w:val="left"/>
      <w:pPr>
        <w:ind w:left="1868" w:hanging="360"/>
      </w:pPr>
    </w:lvl>
    <w:lvl w:ilvl="2">
      <w:start w:val="1"/>
      <w:numFmt w:val="bullet"/>
      <w:lvlText w:val="•"/>
      <w:lvlJc w:val="left"/>
      <w:pPr>
        <w:ind w:left="2756" w:hanging="360"/>
      </w:pPr>
    </w:lvl>
    <w:lvl w:ilvl="3">
      <w:start w:val="1"/>
      <w:numFmt w:val="bullet"/>
      <w:lvlText w:val="•"/>
      <w:lvlJc w:val="left"/>
      <w:pPr>
        <w:ind w:left="3644" w:hanging="361"/>
      </w:pPr>
    </w:lvl>
    <w:lvl w:ilvl="4">
      <w:start w:val="1"/>
      <w:numFmt w:val="bullet"/>
      <w:lvlText w:val="•"/>
      <w:lvlJc w:val="left"/>
      <w:pPr>
        <w:ind w:left="4532" w:hanging="361"/>
      </w:pPr>
    </w:lvl>
    <w:lvl w:ilvl="5">
      <w:start w:val="1"/>
      <w:numFmt w:val="bullet"/>
      <w:lvlText w:val="•"/>
      <w:lvlJc w:val="left"/>
      <w:pPr>
        <w:ind w:left="5420" w:hanging="361"/>
      </w:pPr>
    </w:lvl>
    <w:lvl w:ilvl="6">
      <w:start w:val="1"/>
      <w:numFmt w:val="bullet"/>
      <w:lvlText w:val="•"/>
      <w:lvlJc w:val="left"/>
      <w:pPr>
        <w:ind w:left="6308" w:hanging="361"/>
      </w:pPr>
    </w:lvl>
    <w:lvl w:ilvl="7">
      <w:start w:val="1"/>
      <w:numFmt w:val="bullet"/>
      <w:lvlText w:val="•"/>
      <w:lvlJc w:val="left"/>
      <w:pPr>
        <w:ind w:left="7196" w:hanging="361"/>
      </w:pPr>
    </w:lvl>
    <w:lvl w:ilvl="8">
      <w:start w:val="1"/>
      <w:numFmt w:val="bullet"/>
      <w:lvlText w:val="•"/>
      <w:lvlJc w:val="left"/>
      <w:pPr>
        <w:ind w:left="8084" w:hanging="361"/>
      </w:pPr>
    </w:lvl>
  </w:abstractNum>
  <w:abstractNum w:abstractNumId="9" w15:restartNumberingAfterBreak="0">
    <w:nsid w:val="611B263E"/>
    <w:multiLevelType w:val="multilevel"/>
    <w:tmpl w:val="83780BEA"/>
    <w:lvl w:ilvl="0">
      <w:start w:val="1"/>
      <w:numFmt w:val="decimal"/>
      <w:lvlText w:val="(%1)"/>
      <w:lvlJc w:val="left"/>
      <w:pPr>
        <w:ind w:left="979" w:hanging="392"/>
      </w:pPr>
      <w:rPr>
        <w:rFonts w:ascii="Calibri" w:eastAsia="Calibri" w:hAnsi="Calibri" w:cs="Calibri"/>
        <w:i/>
        <w:iCs/>
        <w:sz w:val="22"/>
        <w:szCs w:val="22"/>
      </w:rPr>
    </w:lvl>
    <w:lvl w:ilvl="1">
      <w:start w:val="1"/>
      <w:numFmt w:val="bullet"/>
      <w:lvlText w:val="•"/>
      <w:lvlJc w:val="left"/>
      <w:pPr>
        <w:ind w:left="1867" w:hanging="394"/>
      </w:pPr>
    </w:lvl>
    <w:lvl w:ilvl="2">
      <w:start w:val="1"/>
      <w:numFmt w:val="bullet"/>
      <w:lvlText w:val="•"/>
      <w:lvlJc w:val="left"/>
      <w:pPr>
        <w:ind w:left="2755" w:hanging="394"/>
      </w:pPr>
    </w:lvl>
    <w:lvl w:ilvl="3">
      <w:start w:val="1"/>
      <w:numFmt w:val="bullet"/>
      <w:lvlText w:val="•"/>
      <w:lvlJc w:val="left"/>
      <w:pPr>
        <w:ind w:left="3643" w:hanging="393"/>
      </w:pPr>
    </w:lvl>
    <w:lvl w:ilvl="4">
      <w:start w:val="1"/>
      <w:numFmt w:val="bullet"/>
      <w:lvlText w:val="•"/>
      <w:lvlJc w:val="left"/>
      <w:pPr>
        <w:ind w:left="4531" w:hanging="394"/>
      </w:pPr>
    </w:lvl>
    <w:lvl w:ilvl="5">
      <w:start w:val="1"/>
      <w:numFmt w:val="bullet"/>
      <w:lvlText w:val="•"/>
      <w:lvlJc w:val="left"/>
      <w:pPr>
        <w:ind w:left="5419" w:hanging="394"/>
      </w:pPr>
    </w:lvl>
    <w:lvl w:ilvl="6">
      <w:start w:val="1"/>
      <w:numFmt w:val="bullet"/>
      <w:lvlText w:val="•"/>
      <w:lvlJc w:val="left"/>
      <w:pPr>
        <w:ind w:left="6307" w:hanging="392"/>
      </w:pPr>
    </w:lvl>
    <w:lvl w:ilvl="7">
      <w:start w:val="1"/>
      <w:numFmt w:val="bullet"/>
      <w:lvlText w:val="•"/>
      <w:lvlJc w:val="left"/>
      <w:pPr>
        <w:ind w:left="7195" w:hanging="394"/>
      </w:pPr>
    </w:lvl>
    <w:lvl w:ilvl="8">
      <w:start w:val="1"/>
      <w:numFmt w:val="bullet"/>
      <w:lvlText w:val="•"/>
      <w:lvlJc w:val="left"/>
      <w:pPr>
        <w:ind w:left="8084" w:hanging="394"/>
      </w:pPr>
    </w:lvl>
  </w:abstractNum>
  <w:abstractNum w:abstractNumId="10" w15:restartNumberingAfterBreak="0">
    <w:nsid w:val="72C41F70"/>
    <w:multiLevelType w:val="multilevel"/>
    <w:tmpl w:val="76F287FA"/>
    <w:lvl w:ilvl="0">
      <w:start w:val="1"/>
      <w:numFmt w:val="bullet"/>
      <w:lvlText w:val="▪"/>
      <w:lvlJc w:val="left"/>
      <w:pPr>
        <w:ind w:left="908" w:hanging="360"/>
      </w:pPr>
      <w:rPr>
        <w:rFonts w:ascii="Noto Sans Symbols" w:eastAsia="Noto Sans Symbols" w:hAnsi="Noto Sans Symbols" w:cs="Noto Sans Symbols"/>
        <w:sz w:val="20"/>
        <w:szCs w:val="20"/>
      </w:rPr>
    </w:lvl>
    <w:lvl w:ilvl="1">
      <w:start w:val="1"/>
      <w:numFmt w:val="bullet"/>
      <w:lvlText w:val="•"/>
      <w:lvlJc w:val="left"/>
      <w:pPr>
        <w:ind w:left="1803" w:hanging="360"/>
      </w:pPr>
    </w:lvl>
    <w:lvl w:ilvl="2">
      <w:start w:val="1"/>
      <w:numFmt w:val="bullet"/>
      <w:lvlText w:val="•"/>
      <w:lvlJc w:val="left"/>
      <w:pPr>
        <w:ind w:left="2698" w:hanging="360"/>
      </w:pPr>
    </w:lvl>
    <w:lvl w:ilvl="3">
      <w:start w:val="1"/>
      <w:numFmt w:val="bullet"/>
      <w:lvlText w:val="•"/>
      <w:lvlJc w:val="left"/>
      <w:pPr>
        <w:ind w:left="3593" w:hanging="360"/>
      </w:pPr>
    </w:lvl>
    <w:lvl w:ilvl="4">
      <w:start w:val="1"/>
      <w:numFmt w:val="bullet"/>
      <w:lvlText w:val="•"/>
      <w:lvlJc w:val="left"/>
      <w:pPr>
        <w:ind w:left="4488" w:hanging="360"/>
      </w:pPr>
    </w:lvl>
    <w:lvl w:ilvl="5">
      <w:start w:val="1"/>
      <w:numFmt w:val="bullet"/>
      <w:lvlText w:val="•"/>
      <w:lvlJc w:val="left"/>
      <w:pPr>
        <w:ind w:left="5384" w:hanging="360"/>
      </w:pPr>
    </w:lvl>
    <w:lvl w:ilvl="6">
      <w:start w:val="1"/>
      <w:numFmt w:val="bullet"/>
      <w:lvlText w:val="•"/>
      <w:lvlJc w:val="left"/>
      <w:pPr>
        <w:ind w:left="6279" w:hanging="360"/>
      </w:pPr>
    </w:lvl>
    <w:lvl w:ilvl="7">
      <w:start w:val="1"/>
      <w:numFmt w:val="bullet"/>
      <w:lvlText w:val="•"/>
      <w:lvlJc w:val="left"/>
      <w:pPr>
        <w:ind w:left="7174" w:hanging="360"/>
      </w:pPr>
    </w:lvl>
    <w:lvl w:ilvl="8">
      <w:start w:val="1"/>
      <w:numFmt w:val="bullet"/>
      <w:lvlText w:val="•"/>
      <w:lvlJc w:val="left"/>
      <w:pPr>
        <w:ind w:left="8069" w:hanging="360"/>
      </w:pPr>
    </w:lvl>
  </w:abstractNum>
  <w:abstractNum w:abstractNumId="11" w15:restartNumberingAfterBreak="0">
    <w:nsid w:val="7E851496"/>
    <w:multiLevelType w:val="multilevel"/>
    <w:tmpl w:val="046A8E3E"/>
    <w:lvl w:ilvl="0">
      <w:start w:val="3"/>
      <w:numFmt w:val="decimal"/>
      <w:lvlText w:val="%1."/>
      <w:lvlJc w:val="left"/>
      <w:pPr>
        <w:ind w:left="980" w:hanging="361"/>
      </w:pPr>
      <w:rPr>
        <w:rFonts w:ascii="Calibri" w:eastAsia="Calibri" w:hAnsi="Calibri" w:cs="Calibri"/>
        <w:b/>
        <w:bCs/>
        <w:sz w:val="22"/>
        <w:szCs w:val="22"/>
      </w:rPr>
    </w:lvl>
    <w:lvl w:ilvl="1">
      <w:start w:val="1"/>
      <w:numFmt w:val="lowerLetter"/>
      <w:lvlText w:val="%2."/>
      <w:lvlJc w:val="left"/>
      <w:pPr>
        <w:ind w:left="1700" w:hanging="360"/>
      </w:pPr>
      <w:rPr>
        <w:rFonts w:ascii="Calibri" w:eastAsia="Calibri" w:hAnsi="Calibri" w:cs="Calibri"/>
        <w:sz w:val="22"/>
        <w:szCs w:val="22"/>
      </w:rPr>
    </w:lvl>
    <w:lvl w:ilvl="2">
      <w:start w:val="1"/>
      <w:numFmt w:val="bullet"/>
      <w:lvlText w:val="•"/>
      <w:lvlJc w:val="left"/>
      <w:pPr>
        <w:ind w:left="2607" w:hanging="360"/>
      </w:pPr>
    </w:lvl>
    <w:lvl w:ilvl="3">
      <w:start w:val="1"/>
      <w:numFmt w:val="bullet"/>
      <w:lvlText w:val="•"/>
      <w:lvlJc w:val="left"/>
      <w:pPr>
        <w:ind w:left="3513" w:hanging="360"/>
      </w:pPr>
    </w:lvl>
    <w:lvl w:ilvl="4">
      <w:start w:val="1"/>
      <w:numFmt w:val="bullet"/>
      <w:lvlText w:val="•"/>
      <w:lvlJc w:val="left"/>
      <w:pPr>
        <w:ind w:left="4420" w:hanging="360"/>
      </w:pPr>
    </w:lvl>
    <w:lvl w:ilvl="5">
      <w:start w:val="1"/>
      <w:numFmt w:val="bullet"/>
      <w:lvlText w:val="•"/>
      <w:lvlJc w:val="left"/>
      <w:pPr>
        <w:ind w:left="5327" w:hanging="360"/>
      </w:pPr>
    </w:lvl>
    <w:lvl w:ilvl="6">
      <w:start w:val="1"/>
      <w:numFmt w:val="bullet"/>
      <w:lvlText w:val="•"/>
      <w:lvlJc w:val="left"/>
      <w:pPr>
        <w:ind w:left="6233" w:hanging="360"/>
      </w:pPr>
    </w:lvl>
    <w:lvl w:ilvl="7">
      <w:start w:val="1"/>
      <w:numFmt w:val="bullet"/>
      <w:lvlText w:val="•"/>
      <w:lvlJc w:val="left"/>
      <w:pPr>
        <w:ind w:left="7140" w:hanging="360"/>
      </w:pPr>
    </w:lvl>
    <w:lvl w:ilvl="8">
      <w:start w:val="1"/>
      <w:numFmt w:val="bullet"/>
      <w:lvlText w:val="•"/>
      <w:lvlJc w:val="left"/>
      <w:pPr>
        <w:ind w:left="8046" w:hanging="360"/>
      </w:pPr>
    </w:lvl>
  </w:abstractNum>
  <w:num w:numId="1">
    <w:abstractNumId w:val="10"/>
  </w:num>
  <w:num w:numId="2">
    <w:abstractNumId w:val="0"/>
  </w:num>
  <w:num w:numId="3">
    <w:abstractNumId w:val="9"/>
  </w:num>
  <w:num w:numId="4">
    <w:abstractNumId w:val="4"/>
  </w:num>
  <w:num w:numId="5">
    <w:abstractNumId w:val="6"/>
  </w:num>
  <w:num w:numId="6">
    <w:abstractNumId w:val="7"/>
  </w:num>
  <w:num w:numId="7">
    <w:abstractNumId w:val="8"/>
  </w:num>
  <w:num w:numId="8">
    <w:abstractNumId w:val="11"/>
  </w:num>
  <w:num w:numId="9">
    <w:abstractNumId w:val="3"/>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122"/>
    <w:rsid w:val="00285348"/>
    <w:rsid w:val="005D04C6"/>
    <w:rsid w:val="00734BEB"/>
    <w:rsid w:val="008B6122"/>
    <w:rsid w:val="00B06A26"/>
    <w:rsid w:val="00D12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B2F45"/>
  <w15:docId w15:val="{0D618804-6160-4692-98EB-0343A21F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61"/>
      <w:ind w:left="260"/>
      <w:outlineLvl w:val="0"/>
    </w:pPr>
    <w:rPr>
      <w:rFonts w:ascii="Cambria" w:eastAsia="Cambria" w:hAnsi="Cambria" w:cs="Cambria"/>
      <w:b/>
      <w:bCs/>
      <w:sz w:val="28"/>
      <w:szCs w:val="28"/>
    </w:rPr>
  </w:style>
  <w:style w:type="paragraph" w:styleId="Heading2">
    <w:name w:val="heading 2"/>
    <w:basedOn w:val="Normal"/>
    <w:next w:val="Normal"/>
    <w:pPr>
      <w:ind w:left="260"/>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TOC1">
    <w:name w:val="toc 1"/>
    <w:basedOn w:val="Normal"/>
    <w:uiPriority w:val="39"/>
    <w:qFormat/>
    <w:pPr>
      <w:spacing w:before="139"/>
      <w:ind w:left="260"/>
    </w:pPr>
  </w:style>
  <w:style w:type="paragraph" w:styleId="BodyText">
    <w:name w:val="Body Text"/>
    <w:basedOn w:val="Normal"/>
    <w:uiPriority w:val="1"/>
    <w:qFormat/>
    <w:pPr>
      <w:ind w:left="26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61A4A"/>
    <w:rPr>
      <w:color w:val="0000FF" w:themeColor="hyperlink"/>
      <w:u w:val="single"/>
    </w:rPr>
  </w:style>
  <w:style w:type="paragraph" w:styleId="BalloonText">
    <w:name w:val="Balloon Text"/>
    <w:basedOn w:val="Normal"/>
    <w:link w:val="BalloonTextChar"/>
    <w:uiPriority w:val="99"/>
    <w:semiHidden/>
    <w:unhideWhenUsed/>
    <w:rsid w:val="00C6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A4A"/>
    <w:rPr>
      <w:rFonts w:ascii="Segoe UI" w:hAnsi="Segoe UI" w:cs="Segoe UI"/>
      <w:sz w:val="18"/>
      <w:szCs w:val="18"/>
    </w:rPr>
  </w:style>
  <w:style w:type="paragraph" w:styleId="Header">
    <w:name w:val="header"/>
    <w:basedOn w:val="Normal"/>
    <w:link w:val="HeaderChar"/>
    <w:uiPriority w:val="99"/>
    <w:unhideWhenUsed/>
    <w:rsid w:val="00E306C4"/>
    <w:pPr>
      <w:tabs>
        <w:tab w:val="center" w:pos="4680"/>
        <w:tab w:val="right" w:pos="9360"/>
      </w:tabs>
    </w:pPr>
  </w:style>
  <w:style w:type="character" w:customStyle="1" w:styleId="HeaderChar">
    <w:name w:val="Header Char"/>
    <w:basedOn w:val="DefaultParagraphFont"/>
    <w:link w:val="Header"/>
    <w:uiPriority w:val="99"/>
    <w:rsid w:val="00E306C4"/>
  </w:style>
  <w:style w:type="paragraph" w:styleId="Footer">
    <w:name w:val="footer"/>
    <w:basedOn w:val="Normal"/>
    <w:link w:val="FooterChar"/>
    <w:uiPriority w:val="99"/>
    <w:unhideWhenUsed/>
    <w:rsid w:val="00E306C4"/>
    <w:pPr>
      <w:tabs>
        <w:tab w:val="center" w:pos="4680"/>
        <w:tab w:val="right" w:pos="9360"/>
      </w:tabs>
    </w:pPr>
  </w:style>
  <w:style w:type="character" w:customStyle="1" w:styleId="FooterChar">
    <w:name w:val="Footer Char"/>
    <w:basedOn w:val="DefaultParagraphFont"/>
    <w:link w:val="Footer"/>
    <w:uiPriority w:val="99"/>
    <w:rsid w:val="00E306C4"/>
  </w:style>
  <w:style w:type="character" w:styleId="FollowedHyperlink">
    <w:name w:val="FollowedHyperlink"/>
    <w:basedOn w:val="DefaultParagraphFont"/>
    <w:uiPriority w:val="99"/>
    <w:semiHidden/>
    <w:unhideWhenUsed/>
    <w:rsid w:val="0027280F"/>
    <w:rPr>
      <w:color w:val="800080" w:themeColor="followedHyperlink"/>
      <w:u w:val="single"/>
    </w:rPr>
  </w:style>
  <w:style w:type="character" w:styleId="CommentReference">
    <w:name w:val="annotation reference"/>
    <w:basedOn w:val="DefaultParagraphFont"/>
    <w:uiPriority w:val="99"/>
    <w:semiHidden/>
    <w:unhideWhenUsed/>
    <w:rsid w:val="001371FB"/>
    <w:rPr>
      <w:sz w:val="16"/>
      <w:szCs w:val="16"/>
    </w:rPr>
  </w:style>
  <w:style w:type="paragraph" w:styleId="CommentText">
    <w:name w:val="annotation text"/>
    <w:basedOn w:val="Normal"/>
    <w:link w:val="CommentTextChar"/>
    <w:uiPriority w:val="99"/>
    <w:unhideWhenUsed/>
    <w:rsid w:val="001371FB"/>
    <w:rPr>
      <w:sz w:val="20"/>
      <w:szCs w:val="20"/>
    </w:rPr>
  </w:style>
  <w:style w:type="character" w:customStyle="1" w:styleId="CommentTextChar">
    <w:name w:val="Comment Text Char"/>
    <w:basedOn w:val="DefaultParagraphFont"/>
    <w:link w:val="CommentText"/>
    <w:uiPriority w:val="99"/>
    <w:rsid w:val="001371FB"/>
    <w:rPr>
      <w:sz w:val="20"/>
      <w:szCs w:val="20"/>
    </w:rPr>
  </w:style>
  <w:style w:type="paragraph" w:styleId="CommentSubject">
    <w:name w:val="annotation subject"/>
    <w:basedOn w:val="CommentText"/>
    <w:next w:val="CommentText"/>
    <w:link w:val="CommentSubjectChar"/>
    <w:uiPriority w:val="99"/>
    <w:semiHidden/>
    <w:unhideWhenUsed/>
    <w:rsid w:val="001371FB"/>
    <w:rPr>
      <w:b/>
      <w:bCs/>
    </w:rPr>
  </w:style>
  <w:style w:type="character" w:customStyle="1" w:styleId="CommentSubjectChar">
    <w:name w:val="Comment Subject Char"/>
    <w:basedOn w:val="CommentTextChar"/>
    <w:link w:val="CommentSubject"/>
    <w:uiPriority w:val="99"/>
    <w:semiHidden/>
    <w:rsid w:val="001371FB"/>
    <w:rPr>
      <w:b/>
      <w:bCs/>
      <w:sz w:val="20"/>
      <w:szCs w:val="20"/>
    </w:rPr>
  </w:style>
  <w:style w:type="paragraph" w:styleId="Revision">
    <w:name w:val="Revision"/>
    <w:hidden/>
    <w:uiPriority w:val="99"/>
    <w:semiHidden/>
    <w:rsid w:val="007852C4"/>
    <w:pPr>
      <w:widowControl/>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FootnoteText">
    <w:name w:val="footnote text"/>
    <w:basedOn w:val="Normal"/>
    <w:link w:val="FootnoteTextChar"/>
    <w:uiPriority w:val="99"/>
    <w:semiHidden/>
    <w:unhideWhenUsed/>
    <w:rsid w:val="007305A7"/>
    <w:rPr>
      <w:sz w:val="20"/>
      <w:szCs w:val="20"/>
    </w:rPr>
  </w:style>
  <w:style w:type="character" w:customStyle="1" w:styleId="FootnoteTextChar">
    <w:name w:val="Footnote Text Char"/>
    <w:basedOn w:val="DefaultParagraphFont"/>
    <w:link w:val="FootnoteText"/>
    <w:uiPriority w:val="99"/>
    <w:semiHidden/>
    <w:rsid w:val="007305A7"/>
    <w:rPr>
      <w:sz w:val="20"/>
      <w:szCs w:val="20"/>
    </w:rPr>
  </w:style>
  <w:style w:type="character" w:styleId="FootnoteReference">
    <w:name w:val="footnote reference"/>
    <w:basedOn w:val="DefaultParagraphFont"/>
    <w:uiPriority w:val="99"/>
    <w:semiHidden/>
    <w:unhideWhenUsed/>
    <w:rsid w:val="007305A7"/>
    <w:rPr>
      <w:vertAlign w:val="superscript"/>
    </w:rPr>
  </w:style>
  <w:style w:type="paragraph" w:styleId="NormalWeb">
    <w:name w:val="Normal (Web)"/>
    <w:basedOn w:val="Normal"/>
    <w:uiPriority w:val="99"/>
    <w:unhideWhenUsed/>
    <w:rsid w:val="007305A7"/>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8D7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64C9"/>
    <w:pPr>
      <w:spacing w:after="100"/>
      <w:ind w:left="220"/>
    </w:pPr>
  </w:style>
  <w:style w:type="paragraph" w:styleId="TOCHeading">
    <w:name w:val="TOC Heading"/>
    <w:basedOn w:val="Heading1"/>
    <w:next w:val="Normal"/>
    <w:uiPriority w:val="39"/>
    <w:unhideWhenUsed/>
    <w:qFormat/>
    <w:rsid w:val="00A924F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LDS.Center@Maryland.gov" TargetMode="External"/><Relationship Id="rId18" Type="http://schemas.openxmlformats.org/officeDocument/2006/relationships/hyperlink" Target="https://www.edo.cjis.gov"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studentprivacy.ed.gov/content/online-training-modules" TargetMode="External"/><Relationship Id="rId7" Type="http://schemas.openxmlformats.org/officeDocument/2006/relationships/footnotes" Target="footnotes.xml"/><Relationship Id="rId12" Type="http://schemas.openxmlformats.org/officeDocument/2006/relationships/hyperlink" Target="http://www.mldscenter.maryland.gov/" TargetMode="External"/><Relationship Id="rId17" Type="http://schemas.openxmlformats.org/officeDocument/2006/relationships/hyperlink" Target="mailto:Aiyana.GreenOdle@maryland.gov"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tudentprivacy.ed.gov/content/online-training-modu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studentprivacy.ed.gov/content/online-training-modules" TargetMode="External"/><Relationship Id="rId10" Type="http://schemas.openxmlformats.org/officeDocument/2006/relationships/image" Target="media/image1.png"/><Relationship Id="rId19" Type="http://schemas.openxmlformats.org/officeDocument/2006/relationships/hyperlink" Target="https://public.cyber.mil/training/cyber-awareness-challenge/"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MLDS.Center@Maryland.gov" TargetMode="External"/><Relationship Id="rId22" Type="http://schemas.openxmlformats.org/officeDocument/2006/relationships/hyperlink" Target="https://public.cyber.mil/training/cyber-awareness-challenge/"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ross.goldstein@maryland.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DHWhog7mVusLo4ldazaEeTNrA==">CgMxLjAyDmgueXRscDNyNTFucWVkMg5oLnZwcThwd2hrb3lsbjIOaC5ucTJoZmpmams1ZmEyDmgudGF3OWw1Y2hmMXdpMg5oLjl4d3NvZGxic3FtdzIOaC5jMm9jYzkyYmp2YWgyDmguZDVzaDloYXFpazdlMg5oLnl0bHdycXh4emt4czIOaC5kOW9qbDA1Z2dtb3IyDmgudmd0ZDRxd3hvaG9xMg5oLm9xcHBycXdvamRtajgAciExdzVLNEJXZEJrSmgtUXJHZ3hxcFg2R196NTJxTVBMY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38027D-D84B-4812-B57D-3EF95D7E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4248</Words>
  <Characters>24215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Maryland State Department of Information Technology</Company>
  <LinksUpToDate>false</LinksUpToDate>
  <CharactersWithSpaces>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nwalker</dc:creator>
  <cp:lastModifiedBy>Aiyana Green-Odle -MLDSC-</cp:lastModifiedBy>
  <cp:revision>4</cp:revision>
  <dcterms:created xsi:type="dcterms:W3CDTF">2025-07-24T19:54:00Z</dcterms:created>
  <dcterms:modified xsi:type="dcterms:W3CDTF">2026-02-20T14:28:00Z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2017-10-11T00:00:00Z</vt:filetime>
  </property>
  <property fmtid="{D5CDD505-2E9C-101B-9397-08002B2CF9AE}" pid="3" name="LastSaved">
    <vt:filetime>2019-07-03T00:00:00Z</vt:filetime>
  </property>
</Properties>
</file>